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0C2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DB7E22C" w14:textId="6171DB1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046</w:t>
      </w:r>
      <w:r w:rsidR="000D6B18" w:rsidRPr="000D6B18">
        <w:rPr>
          <w:sz w:val="32"/>
          <w:u w:val="single"/>
        </w:rPr>
        <w:t xml:space="preserve">. </w:t>
      </w:r>
      <w:r w:rsidR="009F75EE">
        <w:rPr>
          <w:b/>
          <w:sz w:val="32"/>
          <w:u w:val="single"/>
        </w:rPr>
        <w:t>THE SEVENTH MIRACLE IN JOHN'S GOSPEL - THE RAISING OF LAZARUS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6CA00E" w14:textId="747B0AF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F75EE">
        <w:rPr>
          <w:rFonts w:cstheme="minorHAnsi"/>
          <w:i/>
          <w:sz w:val="24"/>
          <w:szCs w:val="24"/>
          <w:lang w:val="en-US"/>
        </w:rPr>
        <w:t>43.</w:t>
      </w:r>
      <w:r w:rsidR="009F75EE" w:rsidRPr="009F75EE">
        <w:t xml:space="preserve"> </w:t>
      </w:r>
      <w:r w:rsidR="009F75EE" w:rsidRPr="009F75EE">
        <w:rPr>
          <w:rFonts w:cstheme="minorHAnsi"/>
          <w:i/>
          <w:sz w:val="24"/>
          <w:szCs w:val="24"/>
          <w:lang w:val="en-US"/>
        </w:rPr>
        <w:t>And when Jesus thus had spoken, He cried with a loud voice, Lazarus, Come forth. 44. And he that was dead came forth, bound hand and foot with grave-clothes; and his face was bound about with a napkin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C450C7B" w14:textId="18A923C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F75E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9F75EE">
        <w:rPr>
          <w:rFonts w:cstheme="minorHAnsi"/>
          <w:i/>
          <w:sz w:val="24"/>
          <w:szCs w:val="24"/>
          <w:lang w:val="en-US"/>
        </w:rPr>
        <w:t>43-44</w:t>
      </w:r>
    </w:p>
    <w:p w14:paraId="51E176DD" w14:textId="6D7E0F0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A4507" w14:textId="352397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series of our Lord's miracles before the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recorded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fitly closed with the raising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crowns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regard the greatness of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manner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minuteness and richness of the accompanying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revelation of our Lord's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consolations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 to sorrowing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immortal hopes which it kindles.</w:t>
      </w:r>
    </w:p>
    <w:p w14:paraId="645067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6F7D4" w14:textId="1FF171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besides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miracle is of importance for the development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Evangelist's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it makes the immediate occasion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embittered hostility which finally precipitates the catastrophe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great length to which the narrative extends.</w:t>
      </w:r>
    </w:p>
    <w:p w14:paraId="590935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E7B80" w14:textId="661D9B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impossible for us to attempt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most cursory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 over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content ourselves with dealing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one or two of the salient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three things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narrative which I think well worthy of our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revelation of Christ as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emotion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revelation of Christ as our Lord by His consciousness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revelation of Christ as our Life by His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life-giving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these three points I ask you to turn briefly.</w:t>
      </w:r>
    </w:p>
    <w:p w14:paraId="26B48B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49E2A" w14:textId="02D49A23" w:rsidR="000610DB" w:rsidRPr="008E187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187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 xml:space="preserve">we have here a revelation of Christ as our </w:t>
      </w:r>
      <w:proofErr w:type="gramStart"/>
      <w:r w:rsidRPr="008E1879">
        <w:rPr>
          <w:rFonts w:asciiTheme="minorHAnsi" w:hAnsiTheme="minorHAnsi" w:cs="Courier New"/>
          <w:b/>
          <w:bCs/>
          <w:sz w:val="22"/>
          <w:szCs w:val="22"/>
        </w:rPr>
        <w:t>Brother</w:t>
      </w:r>
      <w:proofErr w:type="gramEnd"/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by</w:t>
      </w:r>
      <w:r w:rsidR="000610DB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emotion and sorrow.</w:t>
      </w:r>
    </w:p>
    <w:p w14:paraId="2BC123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481BB" w14:textId="4C99F5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miracle stands alone in the whole majestic series of His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by the fact that it is preceded by a storm of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shakes the frame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is represented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not so much as suppressing as fostering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diverges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parts itself into the two feelings expressed by His groans 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which is rendered in our version He groaned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twice repeated in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investigations of the most careful philological commentators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expressive not only of the outward sign of an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nature of the emotion is not merely the grief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sympathy which distilled in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something deeper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contains in it at least a tinge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 of indignation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(as it is expressed in the margin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caused the indignation? Cannot we fancy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rose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spectral procession before His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long series of human sorrows and 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one was visible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before Him? He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one individual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genus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saw the whole mass represented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ocean in the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beyond the fact and linked it with its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there rose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 the reality of man's desolation through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this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contradiction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divine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interruption of God's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all been pulled down upon men's desperate heads by their own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their own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rose in His heart the anger which is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perfectness of humanity when it looks upon sorrow linked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adamantine chains with sin.</w:t>
      </w:r>
    </w:p>
    <w:p w14:paraId="18ECDD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1BFEB" w14:textId="4684DC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lightning of the wrath dissolved soon into the rain of pity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wept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Looking upon the weeping 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lamenting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Himself feeling the pain of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parting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friend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the confession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nature that it is passing through an emotion too deep for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to His all-seeing eyes.</w:t>
      </w:r>
    </w:p>
    <w:p w14:paraId="7174EC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C842B" w14:textId="5880DB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surely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this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call it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revelation of Christ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expressed in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emotions--surely there are large and blessed lessons for us! On them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only touch in the lightest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sign and proof of His true brotherhood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it was given to tell the Church and the world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any of the others had imparted to them of the divine uniqueness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Master's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also given to him in charge the corresponding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complementary message--to insist upon the reality and the verity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proclamation was the 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dwell on both parts of that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showing Him as the Word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showing Him as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insists upon all the points which emerge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course of his narrative that show the reality of Christ's corporeal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manhood.</w:t>
      </w:r>
    </w:p>
    <w:p w14:paraId="21C473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751BE" w14:textId="5A3B90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joins with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 such lofty proclamation entrusted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telling us how He was bone of our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hungered and thirsted and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wearied;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He was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reasonable soul and human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grieved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rejoiced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wondered and desired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mourned and wept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look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that this in very deed is One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spirit participant of all human 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tremulously vibrating with every emotion that belongs to man.</w:t>
      </w:r>
    </w:p>
    <w:p w14:paraId="7012BE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7C3FB" w14:textId="7CD3A3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we are also taught the sanction and the limits 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 has nothing to do with the false Stoicism and the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which is partly pride and partly insincerity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proclaims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wrong to weep when God smites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 as clearly and distinctly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story before us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Weep for yourselves and for the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 that are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distinctly does it draw the limits within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is sacred and hallowing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beyond which it is harmful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Set side by side the grief of these two poor weeping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grief of the weeping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get a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could only repine that something else had not happened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differently which would have made all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 had not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two sits with folded arms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letting her sorrow flow over her pained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Martha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her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grasp the consolation that is held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to her; her sorrow has made the hopes of the future seem to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dim and of small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she puts away Thy brother shall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almost an impatient sweep of 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in the resurrection at the last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oh! that is so far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 want is present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oblivious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murmuring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regard to the accidents which might have been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unfitted to grasp the hopes that fill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 by their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let it overflow its banks and lay waste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Christ in His sorrow checks His sorrow that He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His work; in His sorrow is confident that the Father hears;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thinks of the bystanders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bring comfort and cheer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sorrow which makes us more conscious of communion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who is always listening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us more conscious of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that which He has put it into our hand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us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in our sympathies with all that mourn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swifter and readier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work--such a sorrow is doing what God meant for us; and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in so thin a disguise that we can scarcely call it veiled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all.</w:t>
      </w:r>
    </w:p>
    <w:p w14:paraId="6CF501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66BD9" w14:textId="001C4E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here other lessons on which I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revelation in this emotion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personal love that takes individuals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feels all the sweetness and the power of friendship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personal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open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the grace and the tenderness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all penetrate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 whom Jesus loved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jealousy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glad to tell us that the same loving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into the same sanctuary of His pure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Mary and Martha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was given to them was not taken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each possessed the whole of the Master's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every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us that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heart is wide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contract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relations to the Master that we shall live with Christ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with his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feel that His heart is all ours.</w:t>
      </w:r>
    </w:p>
    <w:p w14:paraId="65B4B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41A7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 for the lessons of the emotions whereby Christ is manifested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us as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0262AD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7BDF1" w14:textId="20F40D7C" w:rsidR="000610DB" w:rsidRPr="008E187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187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And now turn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and that very briefly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to what</w:t>
      </w:r>
      <w:r w:rsidR="000610DB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lies side by side with this in the story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and at first sight may seem</w:t>
      </w:r>
      <w:r w:rsidR="000610DB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strangely contradictory of it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but in fact only completes the idea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viz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the majesties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calm consciousness of divine power by which He is</w:t>
      </w:r>
      <w:r w:rsidR="000610DB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revealed as our Lord.</w:t>
      </w:r>
    </w:p>
    <w:p w14:paraId="353ACD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E8C50" w14:textId="687200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At one step from the agitation and the storm of feeling there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ye away the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answer to the lamentations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sister are spoken the great and wonderful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I not unto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if thou wouldst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see the glory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looks back there to the message that had been sent to the sisters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response to their unspoken hope that He would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sickness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Son of God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shows us that from the first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spontaneousness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remarked in previous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sermons on these 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characterises all the miracles of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Himself knew what He would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divine power had resolved that the dead Lazarus should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for the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flashing out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God in the life-giving Son.</w:t>
      </w:r>
    </w:p>
    <w:p w14:paraId="149066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990A9" w14:textId="47A17D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same tone of majestic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follows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thanksgiving prior to the miracle as for the accomplished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thank Thee that Thou hast heard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 knew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always: but because of the people which stand by I said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believe that Thou hast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best commentary upon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deepest and the fullest exposition of the large truths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in them concerning the co-operation of the Father 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found in the passage from the fifth chapter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wherein there is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with the firmest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clearest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lines of truth upon this great and profound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whatsoever the Father doeth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doeth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consciousness of continual co-operation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Almighty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consciousness that His will continually coincides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unto Him there comes the power ever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Omnipotence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though we may speak of a gift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and a power 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relation between the giving Father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recipient Son is altogether different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between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that asks and the God that bestows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Martha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that even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whatsoever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God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give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thought of Him as a good Man whose prayers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with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up into an altogether other region soars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expressed in these words as of a divine Son whose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wholly parallel with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whom the two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 contradictory can both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omnipotence is His own;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 is the Father's: As the Father hath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hath He given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is the one half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paradox--so hath He given to the Son to have life in Himself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unless you put them both together you do not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Christ has taught us to think.</w:t>
      </w:r>
    </w:p>
    <w:p w14:paraId="3B9680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F74B1" w14:textId="68FC4555" w:rsidR="000610DB" w:rsidRPr="008E187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187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we have here the revelation of Christ as our Life in His</w:t>
      </w:r>
      <w:r w:rsidR="000610DB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mighty</w:t>
      </w:r>
      <w:r w:rsidR="000D6B18" w:rsidRPr="008E187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E1879">
        <w:rPr>
          <w:rFonts w:asciiTheme="minorHAnsi" w:hAnsiTheme="minorHAnsi" w:cs="Courier New"/>
          <w:b/>
          <w:bCs/>
          <w:sz w:val="22"/>
          <w:szCs w:val="22"/>
        </w:rPr>
        <w:t>life-giving word.</w:t>
      </w:r>
    </w:p>
    <w:p w14:paraId="26AC3B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C8737" w14:textId="683A3F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high in the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what to us seems the greatness of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properly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miracles there is no distinction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of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by reason of the manner of the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voice thrown into the cave reaches the ears of the sheeted dead: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forth!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 which convey the profound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of awfulness and solemnity which had been made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picture of the man with the graveclothes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wrapped about his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stumbling forth; and loving hands are bidden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take away the napkin which covered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trembled as it was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 what awful sight 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cover.</w:t>
      </w:r>
    </w:p>
    <w:p w14:paraId="2B867D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C0572" w14:textId="276B33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tenderest reticence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word is spoken as to what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hint escapes of the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gleam of the experiences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traveller brought back with him from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bourne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whence he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some draught of Lethe must have been given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lulled into a wholesome forgetfulness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life 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 torment to him.</w:t>
      </w:r>
    </w:p>
    <w:p w14:paraId="2CE9EC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9D6A9" w14:textId="159131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we have to notice is the fact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teaches us as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 revelation of Jesus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absolute Lord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back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other? Death has caught hold of his 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Shall the prey be taken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lawful captive delivered? 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prey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from the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bare word is divinely operative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grisly shadow Come!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cometh; He says to him Go!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a shepherd will drive away the bear that has a lamb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his bloody fangs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brute retreats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snarling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dropping his 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at the Lord's voice Lazarus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disappointed Death skulks away to the darkness.</w:t>
      </w:r>
    </w:p>
    <w:p w14:paraId="786871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CC8C4" w14:textId="63DCD3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miracle shows Him as Lord of Death and Giver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another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continuous persistency of the bond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Christ and His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unbroken and untouched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accident of life or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Wheresoever Lazarus was he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wheresoever Lazarus was he knew 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wheresoever Lazarus was he obeyed 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taught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relationship between Christ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them that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one on which the tooth of death that gnaws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 in twain hath no power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thing that we call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a film which spreads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 no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 into the depths of the relationship between us and Him.</w:t>
      </w:r>
    </w:p>
    <w:p w14:paraId="068C37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EE9F5" w14:textId="6B3A57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briefest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lessons of the miracle as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before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close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must remind you that it is to be looked at not only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prophecy and as a parable.</w:t>
      </w:r>
    </w:p>
    <w:p w14:paraId="622054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24548" w14:textId="711906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prophecy in a modified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telling us at all events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the power to bid men back from the dust and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assurance which His own words convey to us yet more distinctly: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is coming when all that are in the graves shall hear His voice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brother! there be two resurrections in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promise: the resurrection of Christ's friends and the resurrection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to both His voice will be the awakening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rise to joy and immortality and some to shame and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hear the voice; settle it for yourselves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calls and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answerest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wilt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here am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look upon Him; or whether thou wilt rise reluctant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rocks and the hills to cover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hide thee from the 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the Throne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D82E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8967F" w14:textId="0F1FD1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raising is a parable as well as a prophecy; for even 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life of this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deeper and more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 any shadowy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metaphorical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mystical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Jesus Christ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every spirit that truly lives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dead in trespasses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separation from God is death in all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 in its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for the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kinds; and only they who receive Christ into their hearts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Christian man is a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has been a true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human of the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true supernatural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infusion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dead soul of the God-life which is the Christ-life.</w:t>
      </w:r>
    </w:p>
    <w:p w14:paraId="13AD59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280F1" w14:textId="6DFCF9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you and I may have 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condition? They that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hear? Do you welcome? Do you take that Christ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hearts? Is He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brother?</w:t>
      </w:r>
    </w:p>
    <w:p w14:paraId="095E73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992AB" w14:textId="51BDF97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possible to resist that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stuff your ears so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worldliness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self-reliance as that it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 in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hour 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hear the voice of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that hear shall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obtain to-day a better resurrection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than the resurrection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hear that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 remain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congregation of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E630824" w14:textId="078DD06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0C59E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0E2AE9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350BA5C" w14:textId="1B8AF01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C2A3950" w14:textId="3AE5956B" w:rsidR="00844C79" w:rsidRDefault="00844C79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844C79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911C9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72C4C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5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2021-12-07T09:43:00Z</dcterms:modified>
</cp:coreProperties>
</file>