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1860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D7E01F9" w14:textId="6A7A3ACB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94B0E">
        <w:rPr>
          <w:b/>
          <w:sz w:val="32"/>
          <w:u w:val="single"/>
        </w:rPr>
        <w:t>101</w:t>
      </w:r>
      <w:r w:rsidR="000D6B18" w:rsidRPr="000D6B18">
        <w:rPr>
          <w:sz w:val="32"/>
          <w:u w:val="single"/>
        </w:rPr>
        <w:t xml:space="preserve">. </w:t>
      </w:r>
      <w:r w:rsidR="009C1BC7">
        <w:rPr>
          <w:b/>
          <w:sz w:val="32"/>
          <w:u w:val="single"/>
        </w:rPr>
        <w:t>CHRIST'S SUMMARY OF HIS WORK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61EAB44" w14:textId="3E45D2C3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C1BC7" w:rsidRPr="009C1BC7">
        <w:rPr>
          <w:rFonts w:cstheme="minorHAnsi"/>
          <w:i/>
          <w:sz w:val="24"/>
          <w:szCs w:val="24"/>
          <w:lang w:val="en-US"/>
        </w:rPr>
        <w:t>I have declared onto them Thy name, and will declare it: that the love wherewith Thou hast loved Me may be in them, and I in them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19D0248" w14:textId="4DD5B412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9C1BC7">
        <w:rPr>
          <w:rFonts w:cstheme="minorHAnsi"/>
          <w:i/>
          <w:sz w:val="24"/>
          <w:szCs w:val="24"/>
          <w:lang w:val="en-US"/>
        </w:rPr>
        <w:t>17</w:t>
      </w:r>
      <w:r>
        <w:rPr>
          <w:rFonts w:cstheme="minorHAnsi"/>
          <w:i/>
          <w:sz w:val="24"/>
          <w:szCs w:val="24"/>
          <w:lang w:val="en-US"/>
        </w:rPr>
        <w:t>:</w:t>
      </w:r>
      <w:r w:rsidR="009C1BC7">
        <w:rPr>
          <w:rFonts w:cstheme="minorHAnsi"/>
          <w:i/>
          <w:sz w:val="24"/>
          <w:szCs w:val="24"/>
          <w:lang w:val="en-US"/>
        </w:rPr>
        <w:t>26</w:t>
      </w:r>
    </w:p>
    <w:p w14:paraId="1C8ECCD7" w14:textId="1F0C64D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8459C4" w14:textId="06F1ABE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is the solemn and calm close of Christ's great High-priestly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prayer; the very last words that He spoke before Gethsemane 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it He sums up both the purpose of His life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petitions of His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presents the perfect fulfilment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former as the ground on which He asks the fulfilment of the latter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singular correspondence and contrast between these last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to God and the last words to the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immediately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preceded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world ye shall have tribulation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of good cheer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overcome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both He sums up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both He is unconscious of flaw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imperfection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limitation;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both He shares His own possessions among His followers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to men carry a trace of His own conflict and a foreboding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Him life had been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them it was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tribulation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 battle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highest thing that He could promise them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victory won by conflict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from the serene elevation of the prayer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such thoughts disappear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Unbroken calm lies over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life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one continual manifestation of the name of God; and the portion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promises to His followers is not victory won by strife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participation with Himself in the love of God.</w:t>
      </w:r>
    </w:p>
    <w:p w14:paraId="405067F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74AC2A" w14:textId="185F60A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Both views are true--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true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to His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true to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difference between them lies in the elevation of the beholder's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Looked at on the outward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life and ours must be always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battle and often a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Looked at from within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life was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unbroken abiding in the love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continual impartation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our lives may be an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ever growing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knowledge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leading to and being a fuller and fuller possession 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present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let us ponder these deep words: our Lord's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summing up of His work and aims; His statement of what we may hope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attain; and the path by which we may attain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shall best bring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whole fullness of their meaning if I simply follow them word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word.</w:t>
      </w:r>
    </w:p>
    <w:p w14:paraId="587398F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FD99C2" w14:textId="6FEBF1CF" w:rsidR="000610DB" w:rsidRPr="009C1BC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C1BC7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9C1BC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C1BC7">
        <w:rPr>
          <w:rFonts w:asciiTheme="minorHAnsi" w:hAnsiTheme="minorHAnsi" w:cs="Courier New"/>
          <w:b/>
          <w:bCs/>
          <w:sz w:val="22"/>
          <w:szCs w:val="22"/>
        </w:rPr>
        <w:t>Note</w:t>
      </w:r>
      <w:r w:rsidR="000D6B18" w:rsidRPr="009C1BC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C1BC7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9C1BC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C1BC7">
        <w:rPr>
          <w:rFonts w:asciiTheme="minorHAnsi" w:hAnsiTheme="minorHAnsi" w:cs="Courier New"/>
          <w:b/>
          <w:bCs/>
          <w:sz w:val="22"/>
          <w:szCs w:val="22"/>
        </w:rPr>
        <w:t>the backward look of the revealing Son.</w:t>
      </w:r>
    </w:p>
    <w:p w14:paraId="7235537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005A6D" w14:textId="746B65A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declared Thy name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EE4C3B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99F538" w14:textId="00A354F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first thing that strikes one about these words is their boldness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Remember that they are spoken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close of a life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heights and depths of which they sum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an appeal to God's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 judgment of the whole character of the career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breathe the tone that we might expect? Surely the prophet or teacher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has most earnestly tried to make himself a mirror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spot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darken and without dint to distort the divine ray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 the first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looks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imperfections of his repetition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looks back over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limitation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incompleteness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record or to confess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always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absolutely unconscious of anything in the nature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error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when He looked back upon His life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conflict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had no defeats to remember with shame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looks upon it as the revelation of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God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feels that everything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has received of the Father He has made known unto men.</w:t>
      </w:r>
    </w:p>
    <w:p w14:paraId="3FA4464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613539" w14:textId="0508917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 strange thing is that we admit the claim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become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accustomed to regard it as being perfectly legitimate that we forget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 enormous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He takes an attitude here which in any other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be repulsive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Him is supremely natural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criticise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outgrow their teachings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see where their doctrines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deviated from truth by excess or defect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disproportion; but when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 I have declared Thy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feel that He says nothing more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simple facts of His life vindicate and confirm.</w:t>
      </w:r>
    </w:p>
    <w:p w14:paraId="5A6F093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4370F2" w14:textId="163A345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 less remarkable is the implication in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completeness of His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 the fullness of His knowledge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 entirely underived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claims for Himself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altogether special and unique position here: He has learned God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none; He teaches God to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That was the true Light which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lighteth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man that cometh into the world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4C7D40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50D851" w14:textId="10F34A0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Looking a little more closely at these words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own account of His whole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meaning of it all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of the heart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by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course; not by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far more by deeds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would have you ask yourselves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question--If the deeds of a man are a declaration of the name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sort of a man is He who thus declares Him? Must we not feel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anything like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really came from the lips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here in the presence of something other than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holy life of a simple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might help men to climb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apprehension of a God who was perfect love; and that when He says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hath seen Me hath seen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stand before God manifest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flesh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0B1A58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87848E" w14:textId="0CC82C4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is that name of God which the revealing Son declares? Not the mere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syllables by which we call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manifested character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one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narrower sense of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carries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revelation that Jesus Christ has to make; for it speaks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kindred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paternal care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transmission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embrace of a divine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delivers men from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creeping dreads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all their dark peradventures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stinging fears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all the paralysing uncertainties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clouds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always misty and often thunder-bearing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shut out the sight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divine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this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weakness and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pity welling from His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making music of His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swift help streaming from His fingers-tips to every pain and weariness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gracious righteousness that drew little children and did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repel publicans and harlots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our best image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love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centre of divinity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rest that we call God is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circumference and fringe of that central brightness.</w:t>
      </w:r>
    </w:p>
    <w:p w14:paraId="3545310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F4E8FE" w14:textId="2FEFA0B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through the thunder comes a human voice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"O heart I made!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beats here.</w:t>
      </w:r>
      <w:r w:rsidR="00847F14">
        <w:rPr>
          <w:rFonts w:asciiTheme="minorHAnsi" w:hAnsiTheme="minorHAnsi" w:cs="Courier New"/>
          <w:sz w:val="22"/>
          <w:szCs w:val="22"/>
        </w:rPr>
        <w:t>"</w:t>
      </w:r>
    </w:p>
    <w:p w14:paraId="7078542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9B34F5" w14:textId="2FC176B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has declared God's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last best name of Love.</w:t>
      </w:r>
    </w:p>
    <w:p w14:paraId="3D89938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4B9AC2" w14:textId="742ED55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Need I dwell for one moment on the fact that that name is only declared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by this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? There is no need to deny the presence of manifold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precious sources in men's experience and lives from which something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inferred of what God truly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all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rich and manifold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fall into nothingness before the life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considered as the making visible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all the rest are partial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incomplete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At sundry times and in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divers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manners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flung forth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syllables of the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fragments of that mighty voice came rolling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the wind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in Jesus Christ the whole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syllables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spoken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Other sources of knowledge are ambiguous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 the interpretation of Christ's life and Cross ere they can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construed into a harmonious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inmost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these sources speak with two voices; and it is only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hear the deep note that underlies them in the word of Christ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discord becomes a harmony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Other sources lack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at the most with a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comes with a Verily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sources speak to the understanding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fear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speaks to 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Other sources leave the man who accepts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unaffected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message penetrates to the transforming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assimilation of the whole being.</w:t>
      </w:r>
    </w:p>
    <w:p w14:paraId="210EF7F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7CD2C8" w14:textId="1A40C1C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brethren! for all generations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this generation most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plain alternative lies between the declaration of the name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in Jesus Christ and a godless and orphan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Modern thought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short work of all other sources of certitude about the character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leave men alone in the dark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historical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 of the life and death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sole surviving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source of certitude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to whether there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sort of a God He is.</w:t>
      </w:r>
    </w:p>
    <w:p w14:paraId="4315C53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AEEF03" w14:textId="572D7870" w:rsidR="000610DB" w:rsidRPr="009C1BC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C1BC7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9C1BC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C1BC7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9C1BC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C1BC7">
        <w:rPr>
          <w:rFonts w:asciiTheme="minorHAnsi" w:hAnsiTheme="minorHAnsi" w:cs="Courier New"/>
          <w:b/>
          <w:bCs/>
          <w:sz w:val="22"/>
          <w:szCs w:val="22"/>
        </w:rPr>
        <w:t>note here that strange forward look of the dying Man: I</w:t>
      </w:r>
      <w:r w:rsidR="000610DB" w:rsidRPr="009C1BC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C1BC7">
        <w:rPr>
          <w:rFonts w:asciiTheme="minorHAnsi" w:hAnsiTheme="minorHAnsi" w:cs="Courier New"/>
          <w:b/>
          <w:bCs/>
          <w:sz w:val="22"/>
          <w:szCs w:val="22"/>
        </w:rPr>
        <w:t>have declared Thy name and will declare it</w:t>
      </w:r>
      <w:r w:rsidR="00807E9A" w:rsidRPr="009C1BC7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345851B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14344F" w14:textId="3654847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that was said within eight and forty hours of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had been a simple human teacher and martyr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have ended all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activity in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here He is not merely summing up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laying it aside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writing the last sentence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gathers up the whole of the completed book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is closing the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volume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act of doing so He stretches out His hand to open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will declare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When? How? Did not earthly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put a stop to this Teacher's activity? Was there still prophetic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function to be done after death had sealed His lips? Certainly.</w:t>
      </w:r>
    </w:p>
    <w:p w14:paraId="131C632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279BF6" w14:textId="50356D9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anticipation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at once differentiates Him from all the brood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merely human teachers and prophets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the highest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indeed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include as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moment when He speaks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swiftly coming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close Cross; but it goes beyond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much of Christendom's knowledge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 depended upon the 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threshold of which Christ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standing?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hanging on the Cross in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dying there amidst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darkness that overspread the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is a strange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Revealer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omnipotent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infinite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ever-blessed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 if we strike Gethsemane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Calvary out of Christ's manifestation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infinitely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poorer are we and the world! God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commendeth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(rather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establisheth</w:t>
      </w:r>
      <w:proofErr w:type="spellEnd"/>
      <w:r w:rsidR="000D65C6">
        <w:rPr>
          <w:rFonts w:asciiTheme="minorHAnsi" w:hAnsiTheme="minorHAnsi" w:cs="Courier New"/>
          <w:sz w:val="22"/>
          <w:szCs w:val="22"/>
        </w:rPr>
        <w:t>,</w:t>
      </w:r>
      <w:r w:rsidRPr="000610DB">
        <w:rPr>
          <w:rFonts w:asciiTheme="minorHAnsi" w:hAnsiTheme="minorHAnsi" w:cs="Courier New"/>
          <w:sz w:val="22"/>
          <w:szCs w:val="22"/>
        </w:rPr>
        <w:t>)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love toward us in that whilst we were yet sinners Christ died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 as we turn ourselves to the little knoll outside the gate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the Nazarene carpenter hangs faint and dying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we--wonder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yet certainty of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certainties!--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have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Lo! this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God; we have waited for Him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C6C798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96D700" w14:textId="2ADFEB7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that future revelation extends beyond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includes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ascension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Pentecost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whole history of the Church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 onwards through the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difference between the two volumes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revelation--that which includes the work of Christ upon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which includes His revelation from the heavens--is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volume contains all the facts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second volume contains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interpretation and application of the facts in the understandings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of His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no more facts from which to construe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these which belong to the earthly life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shall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at all 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whilst the first volume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bottom of the last page is finished and tolerates and needs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additions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day by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moment by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epoch by epoch Christ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bringing His people to a fuller understanding of the significance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first volume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writing the second more and more upon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hearts.</w:t>
      </w:r>
    </w:p>
    <w:p w14:paraId="232B44E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C30267" w14:textId="3351805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have an ever-living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the active Teacher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Times of unsettlement and revolutionary change and the shaking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things that are made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times in which we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times in which the great Teacher is setting some new lesson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old Book to His slow scholars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always a little confusion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schoolroom when the classes are being rearranged and new books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put into old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tributary stream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rushes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broken water for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let us be afraid when the things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be shaken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let us see in the shaking the attendant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new curriculum on which the great Teacher is launching His scholars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us learn the new lessons of the old Gospel which He is 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teaching.</w:t>
      </w:r>
    </w:p>
    <w:p w14:paraId="689F268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400D5E" w14:textId="43A067F9" w:rsidR="000610DB" w:rsidRPr="009C1BC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C1BC7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9C1BC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C1BC7">
        <w:rPr>
          <w:rFonts w:asciiTheme="minorHAnsi" w:hAnsiTheme="minorHAnsi" w:cs="Courier New"/>
          <w:b/>
          <w:bCs/>
          <w:sz w:val="22"/>
          <w:szCs w:val="22"/>
        </w:rPr>
        <w:t>Thirdly</w:t>
      </w:r>
      <w:r w:rsidR="000D6B18" w:rsidRPr="009C1BC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C1BC7">
        <w:rPr>
          <w:rFonts w:asciiTheme="minorHAnsi" w:hAnsiTheme="minorHAnsi" w:cs="Courier New"/>
          <w:b/>
          <w:bCs/>
          <w:sz w:val="22"/>
          <w:szCs w:val="22"/>
        </w:rPr>
        <w:t>note the participation in the Father's love which is the</w:t>
      </w:r>
      <w:r w:rsidR="000610DB" w:rsidRPr="009C1BC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C1BC7">
        <w:rPr>
          <w:rFonts w:asciiTheme="minorHAnsi" w:hAnsiTheme="minorHAnsi" w:cs="Courier New"/>
          <w:b/>
          <w:bCs/>
          <w:sz w:val="22"/>
          <w:szCs w:val="22"/>
        </w:rPr>
        <w:t>issue of the knowledge of the Father's name.</w:t>
      </w:r>
    </w:p>
    <w:p w14:paraId="159EBB7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4DDB31" w14:textId="1CAA0C6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 says that His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end which is surely attained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declaration of the divine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that the love wherewith Thou hast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loved Me may be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here touching upon heights too dizzy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free and safe walking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glories too bright for close and steady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gaze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But where Christ has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spoken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may reverently follow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marvellous thought of the identity between the love which was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love which is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From everlasting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divine love lay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Eternal Word which in the hoary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the beginning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creatures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deepest conception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form of the divine nature is of a Being who in Himself carries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Subject and the Object of an eternal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 speak of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 emblem of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God with whom He eternally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lay upon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limitation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reservation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interruption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finding nothing there from which it recoiled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which did not respond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thunderstorm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 broke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sunshine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tempest ever swept across that 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Continuous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perfect was the love that knit the Father to the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continuous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perfect was the consciousness of abiding 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lay like light upon the spirit of Him that said I delight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do Thy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Father hath not left Me alone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7CEA43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DEAD03" w14:textId="1A3F388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all that love Christ gives to us as 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continuous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unreserved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consciousness of God's love is meant by Christ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His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Alas! alas! is that our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Christian people?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sun always shines on the rainless land of Egypt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for a month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in the year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contrast between the unclouded blue and continuous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 and heat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murky skies and humid atmosphere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contrast between our broken and feeble consciousness of the shining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divine love and the uninterrupted glory of light and joy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 which poured on Christ's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 possible for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indefinitely to approximate to such an experience; and the way by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reach it is that plain and simple one of accepting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declaration of the Father's name.</w:t>
      </w:r>
    </w:p>
    <w:p w14:paraId="5451CEC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A00722" w14:textId="06FF5917" w:rsidR="000610DB" w:rsidRPr="009C1BC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C1BC7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9C1BC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C1BC7">
        <w:rPr>
          <w:rFonts w:asciiTheme="minorHAnsi" w:hAnsiTheme="minorHAnsi" w:cs="Courier New"/>
          <w:b/>
          <w:bCs/>
          <w:sz w:val="22"/>
          <w:szCs w:val="22"/>
        </w:rPr>
        <w:t>And so</w:t>
      </w:r>
      <w:r w:rsidR="000D6B18" w:rsidRPr="009C1BC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C1BC7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9C1BC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C1BC7">
        <w:rPr>
          <w:rFonts w:asciiTheme="minorHAnsi" w:hAnsiTheme="minorHAnsi" w:cs="Courier New"/>
          <w:b/>
          <w:bCs/>
          <w:sz w:val="22"/>
          <w:szCs w:val="22"/>
        </w:rPr>
        <w:t>notice the indwelling Christ who makes our</w:t>
      </w:r>
      <w:r w:rsidR="000610DB" w:rsidRPr="009C1BC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C1BC7">
        <w:rPr>
          <w:rFonts w:asciiTheme="minorHAnsi" w:hAnsiTheme="minorHAnsi" w:cs="Courier New"/>
          <w:b/>
          <w:bCs/>
          <w:sz w:val="22"/>
          <w:szCs w:val="22"/>
        </w:rPr>
        <w:t>participation in the divine love possible: And I in them</w:t>
      </w:r>
      <w:r w:rsidR="00807E9A" w:rsidRPr="009C1BC7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79C3DF9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3E824A" w14:textId="141FD78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One may well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can it be that love should be transferred?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it be that the love of God to me shall be identical with the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 to Christ?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only one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Christ dwells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God's love to Him falls upon me by no transference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by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incorporation into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would urge that this great truth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actual indwelling of Christ in the soul is no mere piece of rhetorical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exaggeration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 wild and enthusiastic way of putting the fact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influence of His teaching and the beauty of His example can sway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us; but it is a plain and absolute truth that the divine Christ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into and abide in the narrow room of our poor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he that is joined to the Lord is one Spirit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in me receives the sunshine of the divine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destroy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heightens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individuality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more and not less myself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I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not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Christ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06CAD6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1909AE" w14:textId="76741302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brethren! it all comes to this--we may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Jesus Christ for Guest and Inhabitant in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since God loves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must love me who have Him within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as long as God loves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Christ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cannot cease to love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can I cease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conscious of His love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whatsoever gifts His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bestows upon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pass over in measure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partially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myself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Thus immortality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blessedness in heaven and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 fruit and crystallisation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to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that oneness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which is possible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conditions are simply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with joyful trust accept His declaration of the Father's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 God manifest in Him; and welcome in our inmost hearts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His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travail of His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reach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end even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love wherewith the Father loved the Son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be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Son Himself shall dwell in my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ED93D29" w14:textId="34441651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DDC4359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0E64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4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2021-12-07T10:21:00Z</dcterms:modified>
</cp:coreProperties>
</file>