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8AB3" w14:textId="77777777" w:rsidR="00345B0B" w:rsidRPr="009C4472" w:rsidRDefault="00345B0B" w:rsidP="00345B0B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0ACFF3A9" w14:textId="0E088BA0" w:rsidR="00345B0B" w:rsidRDefault="00345B0B" w:rsidP="00345B0B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20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>
        <w:rPr>
          <w:rFonts w:ascii="Calibri" w:eastAsia="Calibri" w:hAnsi="Calibri" w:cs="Times New Roman"/>
          <w:b/>
          <w:sz w:val="32"/>
          <w:u w:val="single"/>
        </w:rPr>
        <w:t xml:space="preserve">CONSECRATION </w:t>
      </w:r>
      <w:r w:rsidR="0046152A">
        <w:rPr>
          <w:rFonts w:ascii="Calibri" w:eastAsia="Calibri" w:hAnsi="Calibri" w:cs="Times New Roman"/>
          <w:b/>
          <w:sz w:val="32"/>
          <w:u w:val="single"/>
        </w:rPr>
        <w:t>(EXODUS 28:40-43</w:t>
      </w:r>
      <w:r w:rsidRPr="005026AD">
        <w:rPr>
          <w:rFonts w:ascii="Calibri" w:eastAsia="Calibri" w:hAnsi="Calibri" w:cs="Times New Roman"/>
          <w:b/>
          <w:sz w:val="32"/>
          <w:u w:val="single"/>
        </w:rPr>
        <w:t xml:space="preserve">) </w:t>
      </w:r>
    </w:p>
    <w:p w14:paraId="66C34CD2" w14:textId="77777777" w:rsidR="00345B0B" w:rsidRDefault="00345B0B" w:rsidP="00345B0B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21CD58B" w14:textId="123406B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CHINA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INLAND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GERMANTOWN,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</w:t>
      </w:r>
      <w:r w:rsidR="0046152A">
        <w:rPr>
          <w:rFonts w:asciiTheme="minorHAnsi" w:hAnsiTheme="minorHAnsi" w:cs="Courier New"/>
          <w:sz w:val="22"/>
          <w:szCs w:val="22"/>
        </w:rPr>
        <w:t>ENNSYLVANI</w:t>
      </w:r>
      <w:r w:rsidRPr="00F55589">
        <w:rPr>
          <w:rFonts w:asciiTheme="minorHAnsi" w:hAnsiTheme="minorHAnsi" w:cs="Courier New"/>
          <w:sz w:val="22"/>
          <w:szCs w:val="22"/>
        </w:rPr>
        <w:t xml:space="preserve">A. </w:t>
      </w:r>
    </w:p>
    <w:p w14:paraId="60E40A6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738DE09" w14:textId="51931C1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resided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Toronto,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Sabbath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 need,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comfort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sermon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application,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Solomon's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cried: "Look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 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me!"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home. </w:t>
      </w:r>
    </w:p>
    <w:p w14:paraId="680A3AF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DCD99D" w14:textId="3AD588E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Immediately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meditated.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consciousness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Christian;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one, 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deplorable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defeat.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new consecration. </w:t>
      </w:r>
    </w:p>
    <w:p w14:paraId="68F5DCD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95654E" w14:textId="4CE7117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concordance,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consecration.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matter,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opposite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Exodus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28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40-43,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prayerfully meditated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 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Sabbath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afternoon,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unlearned,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revolutionized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inequality,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blamelessly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Alas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Nevertheless,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 before.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 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to. </w:t>
      </w:r>
    </w:p>
    <w:p w14:paraId="2A9BA23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809953" w14:textId="551F2F7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verbally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"consecrate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</w:t>
      </w:r>
      <w:r w:rsidR="00BA1951">
        <w:rPr>
          <w:rFonts w:asciiTheme="minorHAnsi" w:hAnsiTheme="minorHAnsi" w:cs="Courier New"/>
          <w:sz w:val="22"/>
          <w:szCs w:val="22"/>
        </w:rPr>
        <w:t>c</w:t>
      </w:r>
      <w:r w:rsidRPr="00F55589">
        <w:rPr>
          <w:rFonts w:asciiTheme="minorHAnsi" w:hAnsiTheme="minorHAnsi" w:cs="Courier New"/>
          <w:sz w:val="22"/>
          <w:szCs w:val="22"/>
        </w:rPr>
        <w:t>tify."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sanctification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standpoint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separate 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connected,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precedes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truly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inseparable.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 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picture,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of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subsequent 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occupy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throne-room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king;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initial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subsequent,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state. </w:t>
      </w:r>
    </w:p>
    <w:p w14:paraId="25392DA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DA6CE4" w14:textId="10D9BC9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Israelites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 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consecration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passage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Israelites,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Levites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Aaron's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 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exclusiveness.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Aaron's sons?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1:5,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6,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ascription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praise: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loosed 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kingdom,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Father."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likewise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consecrated. </w:t>
      </w:r>
    </w:p>
    <w:p w14:paraId="378B78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F904D1C" w14:textId="4FAF529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Moses,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commanded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Aaron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"garments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words.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writing,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BA1951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"garments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beauty."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clue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Man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beauty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 beautiful,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 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Christ; 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 thoughts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comparison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8,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5:21: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bride]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arrayed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[God] hath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[Christ]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Him."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priestly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garments,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consecrated. </w:t>
      </w:r>
    </w:p>
    <w:p w14:paraId="79FEC4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F118AD" w14:textId="5B30E89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sons,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anointed.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20th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21st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anointing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consecration,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thumb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emblems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oil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ownership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priestly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empowering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 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process.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sprinkled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price,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body. </w:t>
      </w:r>
    </w:p>
    <w:p w14:paraId="119F5FE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0C32CA" w14:textId="0E91AAB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preliminary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 last,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Sabbath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fairly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 resolutions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margin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 opposite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"consecrate"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hands,"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context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29th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22nd-24th verses.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 meant,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found.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anointing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Aaron's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 shoulder,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loaf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basket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unleavened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Aaron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less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surprised?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 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But,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profoundly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symbolized 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strong, 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 portions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matchless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tokens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 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declared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redemption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Person's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dedicated 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uplifted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interposed symbols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accepted Aaron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 presumption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acceptance, 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 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ask,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watchword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sanctification?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"Jesus only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way. </w:t>
      </w:r>
    </w:p>
    <w:p w14:paraId="23D0203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27C73E" w14:textId="6533832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old-time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doctrine, containing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old-time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new-time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fulfillment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argue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wrong.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 unto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privileges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gifts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midst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circumstances,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 persuaded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undoubtedly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consecrated 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known. </w:t>
      </w:r>
    </w:p>
    <w:p w14:paraId="7C65FA5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51385E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traveling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China,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 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satins,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foreigner.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fist 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stunned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staggered back,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up, saw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assailant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river's brink.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stream.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dropped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gentleman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stream.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 this.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mine.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river."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Chinese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gentleman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dropped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stepped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boat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hospitality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 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evidently,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3FA55C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4F05D72" w14:textId="27B4776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well-known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Inglis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Detroit.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Edinburgh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University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learned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requested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 Revision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Committee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unusually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eloquent,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Detroit,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Michigan, 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audiences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aisles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pulpit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listeners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period,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"James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Inglis,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Inglis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startled,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answered: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theology."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 answered: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 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preaching;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Inglis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 silent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 replied.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Inglis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added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"Henceforth 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crucified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Pr="00F55589">
        <w:rPr>
          <w:rFonts w:asciiTheme="minorHAnsi" w:hAnsiTheme="minorHAnsi" w:cs="Courier New"/>
          <w:sz w:val="22"/>
          <w:szCs w:val="22"/>
        </w:rPr>
        <w:t>"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contained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eloquent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sermons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deliberately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stove.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temptation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oratorical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popular,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expositionally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editor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widely 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papers,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Brooks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Louis,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Erdman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Philadelphia,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Gordon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Boston,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Northfield.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1872;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reverent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grateful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Europe.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Inglis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proud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ambitious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disposition;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 was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205A12D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D454E3" w14:textId="2647679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mine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give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financier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wealthy.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 situated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avenue,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luxury.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same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time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Presbyterian 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 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Hudson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1888,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 offered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arrangement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pass,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Taylor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week. 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by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increasingly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godliness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winsomeness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 Taylor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knelt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 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man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I've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got."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onward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last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don't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reduce 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Lord?"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 "helpmeet"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agreed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proposal.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abroad.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 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wise: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"Dear,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architect 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adjacent street,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 friend's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changes.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</w:t>
      </w:r>
      <w:r w:rsidR="00F324C1">
        <w:rPr>
          <w:rFonts w:asciiTheme="minorHAnsi" w:hAnsiTheme="minorHAnsi" w:cs="Courier New"/>
          <w:sz w:val="22"/>
          <w:szCs w:val="22"/>
        </w:rPr>
        <w:t xml:space="preserve">,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proposal.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plainer, cheaper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Meanwhile,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 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prosper.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touched seemed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expenses,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deliberate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choice,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reduced.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time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money. 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home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abroad.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death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thirteen missionaries,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previously,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foreign field,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outfits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hundred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money.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fascination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manifest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greediness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treasure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 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Christ!" </w:t>
      </w:r>
    </w:p>
    <w:p w14:paraId="1887E16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C9770F" w14:textId="14EE794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Dear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consecrated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twentieth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apostles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disciples;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missionaries,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ministers,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lay 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business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everybody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Lord's.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therefore,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emptied 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your,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hands'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standing thus,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hiding yourself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merit, 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</w:t>
      </w:r>
      <w:r w:rsidR="00F324C1">
        <w:rPr>
          <w:rFonts w:asciiTheme="minorHAnsi" w:hAnsiTheme="minorHAnsi" w:cs="Courier New"/>
          <w:sz w:val="22"/>
          <w:szCs w:val="22"/>
        </w:rPr>
        <w:t>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consecrated. </w:t>
      </w:r>
    </w:p>
    <w:p w14:paraId="68AD0402" w14:textId="1C5CB55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A57CA9" w14:textId="42D41D14" w:rsidR="00F324C1" w:rsidRDefault="00F324C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6C5105" w14:textId="7C6D14F7" w:rsidR="00965521" w:rsidRDefault="00965521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965521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FB8C" w14:textId="77777777" w:rsidR="00755169" w:rsidRDefault="00755169" w:rsidP="005C7CC8">
      <w:pPr>
        <w:spacing w:after="0" w:line="240" w:lineRule="auto"/>
      </w:pPr>
      <w:r>
        <w:separator/>
      </w:r>
    </w:p>
  </w:endnote>
  <w:endnote w:type="continuationSeparator" w:id="0">
    <w:p w14:paraId="29C5DDE6" w14:textId="77777777" w:rsidR="00755169" w:rsidRDefault="00755169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B189" w14:textId="77777777" w:rsidR="00755169" w:rsidRDefault="00755169" w:rsidP="005C7CC8">
      <w:pPr>
        <w:spacing w:after="0" w:line="240" w:lineRule="auto"/>
      </w:pPr>
      <w:r>
        <w:separator/>
      </w:r>
    </w:p>
  </w:footnote>
  <w:footnote w:type="continuationSeparator" w:id="0">
    <w:p w14:paraId="7C7E3F2A" w14:textId="77777777" w:rsidR="00755169" w:rsidRDefault="00755169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169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65521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2024-08-25T15:45:00Z</dcterms:modified>
</cp:coreProperties>
</file>