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CB35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0C8FE0B" w14:textId="4E15AEB7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-022</w:t>
      </w:r>
      <w:r w:rsidRPr="000D6B18">
        <w:rPr>
          <w:sz w:val="32"/>
          <w:u w:val="single"/>
        </w:rPr>
        <w:t xml:space="preserve">. </w:t>
      </w:r>
      <w:r w:rsidR="00050BC4">
        <w:rPr>
          <w:b/>
          <w:sz w:val="32"/>
          <w:u w:val="single"/>
        </w:rPr>
        <w:t>STRENGTH IN WEAKNESS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9C6AA30" w14:textId="7C180055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50BC4" w:rsidRPr="00050BC4">
        <w:rPr>
          <w:rFonts w:cstheme="minorHAnsi"/>
          <w:i/>
          <w:sz w:val="24"/>
          <w:szCs w:val="24"/>
          <w:lang w:val="en-US"/>
        </w:rPr>
        <w:t xml:space="preserve">For this thing I besought the Lord thrice, that it might depart from me. And He said unto me, </w:t>
      </w:r>
      <w:proofErr w:type="gramStart"/>
      <w:r w:rsidR="00050BC4" w:rsidRPr="00050BC4">
        <w:rPr>
          <w:rFonts w:cstheme="minorHAnsi"/>
          <w:i/>
          <w:sz w:val="24"/>
          <w:szCs w:val="24"/>
          <w:lang w:val="en-US"/>
        </w:rPr>
        <w:t>My</w:t>
      </w:r>
      <w:proofErr w:type="gramEnd"/>
      <w:r w:rsidR="00050BC4" w:rsidRPr="00050BC4">
        <w:rPr>
          <w:rFonts w:cstheme="minorHAnsi"/>
          <w:i/>
          <w:sz w:val="24"/>
          <w:szCs w:val="24"/>
          <w:lang w:val="en-US"/>
        </w:rPr>
        <w:t xml:space="preserve"> grace is sufficient for thee; for My strength is made perfect in weakness. Most gladly therefore will I rather glory in my infirmities, that the power of Christ may rest upon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57BC424" w14:textId="1DDF582C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050BC4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:8-9</w:t>
      </w:r>
    </w:p>
    <w:p w14:paraId="1067BD3B" w14:textId="482049B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114BEA" w14:textId="271EA6A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very remarkable page in the autobiography of the Apostle shows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he, too, belonged to the great army of martyrs who, with hearts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bleeding and pierced through and through with a dart, yet did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for God. It is of little consequence what his thorn in the flesh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have been. The original word suggests very much heavier sorrow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metaphor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thorn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imply. It really seems to mean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tiny bit of thorn that might lie half concealed in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finger tip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of those hideous stakes on which the cruel punishment of impalement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used to be inflicted. And Paul's thought is, not that he has a little,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trivial trouble to bear, but that he is, as it were, forced quivering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that tremendous torture.</w:t>
      </w:r>
    </w:p>
    <w:p w14:paraId="34CCD92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9A0F9E" w14:textId="5C81D39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Unquestionably, what he means is some bodily ailment or other.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hypothesis that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thorn in the flesh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 sting of the animal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inciting him to evil is altogether untenable, because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thorn could never have been left when the prayer for its removal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earnestly presented; nor could it ever have been, when left,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occasion for glorifying. Manifestly it was no weakness removable by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effort, no incapacity for service which in any manner approximated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being a fault, but purely and simply some infliction from God's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(though likewise capable of being regarded as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messenger of Satan</w:t>
      </w:r>
      <w:r w:rsidR="00600C29">
        <w:rPr>
          <w:rFonts w:asciiTheme="minorHAnsi" w:hAnsiTheme="minorHAnsi" w:cs="Courier New"/>
          <w:sz w:val="22"/>
          <w:szCs w:val="22"/>
        </w:rPr>
        <w:t>)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hindered him in his work, and took down any proud flesh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danger of spiritual exaltation in consequence of the largeness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religious privileges.</w:t>
      </w:r>
    </w:p>
    <w:p w14:paraId="2081EC1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5628C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text sets before us three most instructive windings, as it were,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stream of thoughts that passed through the Apostle's mind,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this burden that he had to carry, and may afford wholesome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contemplation for us to-day. There is, first, the instinctive shrinking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took refuge in prayer. Then there is the insight won by prayer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sustaining strength for, and the purposes of, the thorn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not to be plucked out. And then, finally, there is the peace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acquiescence, and a will that accepts--not the inevitable,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loving.</w:t>
      </w:r>
    </w:p>
    <w:p w14:paraId="5E8DB7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66D786" w14:textId="77777777" w:rsidR="000937DD" w:rsidRPr="00050BC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0BC4">
        <w:rPr>
          <w:rFonts w:asciiTheme="minorHAnsi" w:hAnsiTheme="minorHAnsi" w:cs="Courier New"/>
          <w:b/>
          <w:bCs/>
          <w:sz w:val="22"/>
          <w:szCs w:val="22"/>
        </w:rPr>
        <w:t>I. First of all we see the instinctive shrinking from that which</w:t>
      </w:r>
      <w:r w:rsidR="000937DD" w:rsidRPr="00050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50BC4">
        <w:rPr>
          <w:rFonts w:asciiTheme="minorHAnsi" w:hAnsiTheme="minorHAnsi" w:cs="Courier New"/>
          <w:b/>
          <w:bCs/>
          <w:sz w:val="22"/>
          <w:szCs w:val="22"/>
        </w:rPr>
        <w:t>tortured the flesh, which takes refuge in prayer.</w:t>
      </w:r>
    </w:p>
    <w:p w14:paraId="5044F41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6EDF2" w14:textId="1FE9999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wonderful, a beautiful, and, I suppose, an intentional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parallel between the prayers of the servant and of the Master.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petitions are the echo of Gethsemane. There, under the quivering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olives, in the broken light of the Paschal moon, Jesus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thrice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cup might pass from Him. And here the servant, emboldened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instructed by the example of the Master,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thrice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reiterates his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natural desire for the removal of the pain, whatever it was,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seemed to him so to hinder the efficiency and the fulness, as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did the joy, of his service.</w:t>
      </w:r>
    </w:p>
    <w:p w14:paraId="604359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C33494" w14:textId="4227851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He who prayed in Gethsemane was He to whom Paul addressed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prayer. For, as is almost always the case in the New Testament,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evidently means Christ, as is obvious from the connection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answer to the petition with the Apostle's final confidence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acquiescence. For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answer was,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strength is made perfect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Apostle's conclusion 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gladly will I glorify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infirmity,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strength 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Christ may rest upon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prayer with which we have to deal here is a prayer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offered to Jesus, who prayed in Gethsemane, and to whom we can bring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petitions and our desires.</w:t>
      </w:r>
    </w:p>
    <w:p w14:paraId="235E4B9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4FF8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Notice how this thought of prayer directed to the Master Himself helps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lead us deep into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most blessed characteristics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prayer. It is only telling Christ what is in our hearts. Oh,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lived in the true understanding of what prayer really is--the emptying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out of our inmost desire and thoughts before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who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likewise our Lord--questions as to what it was permissible to pray for,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what it was not permissible to pray for, would be irrelevant,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drop away of themselves. If we had a less formal notion of prayer,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realised more thoroughly what it was--the speech of a confiding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 sympathising Lord--then everything that fills our hearts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seen to be a fitting object of prayer. If anything is large enough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interest me, it is not too small to be spoken about to Him.</w:t>
      </w:r>
    </w:p>
    <w:p w14:paraId="4348EB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8C08A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question, which is often settled upon very abstract and deep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grounds that have little to do with the matter--the question 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prayer for outward blessings is permissible--falls away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itself. If I am to talk to Jesus Christ about everything that concerns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 am I to keep my thumb upon all that great department and be silent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it? One reason why our prayers are often so unreal is,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do not fit our real wants, nor correspond to the thoughts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busy in our minds at the moment of praying. Our hearts are full of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small matter of daily interest, and when we kneel down not a word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comes to our lips. Can that be right?</w:t>
      </w:r>
    </w:p>
    <w:p w14:paraId="64425E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34DF5B" w14:textId="6C0EAED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difference between the different objects of prayer is not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 in the rejection of all temporal and external, but in remembering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are two sets of things to be prayed about, and over one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ever be written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it be Thy will,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over the other it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 written, because we are sure that the granting of our wishes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will. We know about the one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ask anything according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will, He heareth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may seem to be a very poor and shrunken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 of hope to give a man, that if his prayer is in conformity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previous determination of the divine will, it will be answered.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availed for the joyful confidence of that Apostle who saw deepest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conditions and the blessedness of the harmony of the will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and of man. But about the other set we can only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my will,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Thine be done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With that sentence, not as a formula upon our lips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deep in our hearts, let us take everything into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presence--thorns and stakes, pinpricks and wounds out of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life-blood is ebbing--let us take them all to Him, and be sure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take none of them in vain.</w:t>
      </w:r>
    </w:p>
    <w:p w14:paraId="0B0661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69AD74" w14:textId="2D2F485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then we have the Person to whom the prayer is addressed,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subjects with which it is occupied, and the purpose to which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away the burden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 Apostle's petition; but it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mistaken petition and, therefore, unanswered.</w:t>
      </w:r>
    </w:p>
    <w:p w14:paraId="51E3EB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768B9" w14:textId="77777777" w:rsidR="00050BC4" w:rsidRPr="00050BC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0BC4">
        <w:rPr>
          <w:rFonts w:asciiTheme="minorHAnsi" w:hAnsiTheme="minorHAnsi" w:cs="Courier New"/>
          <w:b/>
          <w:bCs/>
          <w:sz w:val="22"/>
          <w:szCs w:val="22"/>
        </w:rPr>
        <w:t>II. That brings me to the second of the windings, as I have ventured to</w:t>
      </w:r>
      <w:r w:rsidR="000937DD" w:rsidRPr="00050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50BC4">
        <w:rPr>
          <w:rFonts w:asciiTheme="minorHAnsi" w:hAnsiTheme="minorHAnsi" w:cs="Courier New"/>
          <w:b/>
          <w:bCs/>
          <w:sz w:val="22"/>
          <w:szCs w:val="22"/>
        </w:rPr>
        <w:t>call them, of this stream--viz. the insight into the source of strength</w:t>
      </w:r>
      <w:r w:rsidR="000937DD" w:rsidRPr="00050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50BC4">
        <w:rPr>
          <w:rFonts w:asciiTheme="minorHAnsi" w:hAnsiTheme="minorHAnsi" w:cs="Courier New"/>
          <w:b/>
          <w:bCs/>
          <w:sz w:val="22"/>
          <w:szCs w:val="22"/>
        </w:rPr>
        <w:t xml:space="preserve">for, and the purpose of, the thorn that could not be taken away. </w:t>
      </w:r>
    </w:p>
    <w:p w14:paraId="146C264F" w14:textId="77777777" w:rsidR="00050BC4" w:rsidRDefault="00050BC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301DAC" w14:textId="7B695EF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said unto me,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grace is sufficient for thee. For My strength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(where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supplement, but a necessary one)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in weakness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EE59D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EF23EE" w14:textId="51A4350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answer is, in form and in substance, a gentle refusal of the form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petition, but it is a more than granting of its essence.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answer to such a prayer, and the answer which a true man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asks,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away the burden,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not be the external removal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pressure of the sorrow, but the infusing of power to sustain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 are two ways of lightening a burden, one 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diminishing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actual weight, the other is increasing the strength of the shoulder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bears it. And the latter is God's way, is Christ's way, of dealing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us.</w:t>
      </w:r>
    </w:p>
    <w:p w14:paraId="19CD33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23022" w14:textId="3C40AB6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mark that the answer which this faithful prayer receives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 of anything fresh, but it is the opening of the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eyes to see that already he has all that he needs. The reply is not,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give thee grace sufficient,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(which thou hast now)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sufficient for thee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grace is given and possessed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sorrowing heart at the moment when it prays. Open your eyes to see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have, and you will not ask for the load to be taken away.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always true? Many a heart is carrying some heavy weight; perhaps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have an incurable sorrow, some are stricken by disease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can never be healed, some are aware that the shipwreck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total, and that the sorrow that they carry to-day will lie down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in the dust. Be it so!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grace (not shall be, but) is sufficient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what thou hast already in thy possession is enough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 comes storming against thee of disease, disappointment, loss,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misery. Set on the one side all possible as well as all actual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weaknesses, burdens, pains, and set on the other these two words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these dwindle into nothingness and disappear.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troubled Christian men would learn what they have, and would use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already possess, they would less often beseech Him with vain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petitions to take away their blessings which are in the thorns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grace is sufficient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90C4C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D7DEB" w14:textId="4CC6281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How modestly the Master speaks about what He gives!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there a margin? Is there not more than is wanted? The overplus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exceeding abundant,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 what we ask or think,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than our need.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hundred pennyworth of bread is not sufficient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every one may take a little,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Sense. Omnipotence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few small loaves and fishes unto Me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Faith dispensed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the crowd; and Experience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gathered up of the fragments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remained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more than there had been when the multiplication began.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 utilised increases; the gift grows as it is employed.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that hath shall be given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sufficiency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a bare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adequacy, just covering the extent of the need, with no overlapping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margin, but is large beyond expectation, desire, or necessity;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leading onwards to high hopes and a wider opening of the open mouths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need that the blessing may pour in.</w:t>
      </w:r>
    </w:p>
    <w:p w14:paraId="31526E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14539F" w14:textId="0D1669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other part of this great answer, that the Christ from Heaven spoke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 to the praying spirit of this not disappointed, though refused,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Apostle, unveiled the purpose of the sorrow, even as the former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disclosed the strength to bear it. For, says He, laying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therein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the great law of His kingdom in all departments and in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strength is made perfect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 is, of course, perfect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 or operations, for it is perfect in itself already.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 is made perfect in weakness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works in and through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weakness.</w:t>
      </w:r>
    </w:p>
    <w:p w14:paraId="5EA58C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D8DDE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works with broken reeds. If a man conceits himself to be an iron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pillar, God can do nothing with or by him. All the self-conceit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 have to be taken out of him first. He has to be brought 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the Father can use him for His purposes. The lowlands hold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water, and, if only the sluice is open, the gravitation of His 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all the rest and carries the flood into the depths of the lowly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heart.</w:t>
      </w:r>
    </w:p>
    <w:p w14:paraId="2DD5EC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55994" w14:textId="3B27F1C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His strength loves to work in weakness, only the weakness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conscious, and the conscious weakness must have passed into conscious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dependence. There, then, you get the law for the Church, for the works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Christianity on the widest scale, and in individual lives. Strength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conceits itself to be such is weakness; weakness that knows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such is strength. The only true source of Power, both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work and in all other respects, is God Himself;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 is ours but by derivation from Him. And the only way to secure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derivation is through humble dependence, which we call faith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 And the only way by which that faith in Jesus Christ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be kindled in a man's soul is through the sense of his need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emptiness.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when we know ourselves weak, we have taken the first step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strength; just as, when we know ourselves sinners, we have taken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first step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to righteousness; just as in all regions the recognition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doleful fact of our human necessity is the beginning of the joyful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 in the glad, triumphant fact of the divine fulness.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hollownesses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if I may so say, are met with His fulness that fits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It only needs that a man be aware of that which he is, and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turn himself to Him who is all that he is not, and then into his empty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will flow rejoicing the whole fulness of God.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strength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perfect in weakness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FD688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76D1E" w14:textId="77777777" w:rsidR="00050BC4" w:rsidRPr="00050BC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0BC4">
        <w:rPr>
          <w:rFonts w:asciiTheme="minorHAnsi" w:hAnsiTheme="minorHAnsi" w:cs="Courier New"/>
          <w:b/>
          <w:bCs/>
          <w:sz w:val="22"/>
          <w:szCs w:val="22"/>
        </w:rPr>
        <w:t>III. Lastly, mark the calm final acquiescence in the loving necessity</w:t>
      </w:r>
      <w:r w:rsidR="000937DD" w:rsidRPr="00050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50BC4">
        <w:rPr>
          <w:rFonts w:asciiTheme="minorHAnsi" w:hAnsiTheme="minorHAnsi" w:cs="Courier New"/>
          <w:b/>
          <w:bCs/>
          <w:sz w:val="22"/>
          <w:szCs w:val="22"/>
        </w:rPr>
        <w:t>of continued sorrow.</w:t>
      </w:r>
      <w:r w:rsidR="00A3295F" w:rsidRPr="00050BC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264846A8" w14:textId="77777777" w:rsidR="00050BC4" w:rsidRDefault="00050BC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0A763C" w14:textId="01B20A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Most gladly, therefore, will I rather glory in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infirmity that the power of Christ may rest upon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will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entirely harmonised with Christ's. The Apostle begins with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instinctive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shrinking,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passes onwards to a perception of the purpose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trial and of the sustaining grace; and he comes now to acquiescence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is not passivity, but glad triumph. He is more than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submissive,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gladly glories in his infirmity in order that the power of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spread a tabernacle over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good for me that I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afflicted,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the old prophet. Paul says, in a yet higher note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concord with God's will,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glad that I sorrow. I rejoice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weakness, because it makes it easier for me to cling, and, clinging,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strong, and conquer evil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Far better is it that the sting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should be taken away, by our having learned what it is for,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having bowed to it,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it should be taken away by the external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removal which we sometimes long for. A grief, a trial, an incapacity,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limitation, a weakness, which we use as a means of deepening our sense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dependence upon Him, is a blessing, and not a sorrow. And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only go out into the world trying to interpret its events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 this great text, we should less frequently wonder and weep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what sometimes seem to us the insoluble mysteries of the sorrows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ourselves and of other men. They are all intended to make it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for us to realise our utter hanging upon Him, and so to open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to receive more fully the quickening influences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omnipotent and self-sufficing grace.</w:t>
      </w:r>
    </w:p>
    <w:p w14:paraId="62AB41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68BD3" w14:textId="46E38266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Here, then, is a lesson for those who have to carry some cross and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must carry it throughout life. It will be wreathed with flowers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accept it. Here is a lesson for all Christian workers. Ministers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 especially should banish all thoughts of their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cleverness, intellectual ability, culture, sufficiency for their work,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learn that only when they are emptied can they be filled, and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they know themselves to be nothing are they ready for God to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them. And here is a lesson for all who stand apart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and power of Jesus Christ as if they needed it not. Whether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it or not, you are a broken reed; and the only way of your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bound up and made strong is that you shall recognise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sinfulness, your necessity, your abject poverty, your utter emptiness,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come to Him who is righteousness, riches, fulness, and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 am weak, be Thou my strength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secret of all noble,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heroic, useful, happy life lies in the paradox,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I am weak,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I strong,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secret of all failures, miseries, hopeless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losses, lies in its converse,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I am strong, then am I weak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EAE8D64" w14:textId="2E5FF89B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F080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4B1D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14F0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2021-12-15T21:37:00Z</dcterms:modified>
</cp:coreProperties>
</file>