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AA66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80ADD40" w14:textId="302A9E2C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36244B">
        <w:rPr>
          <w:b/>
          <w:sz w:val="32"/>
          <w:u w:val="single"/>
        </w:rPr>
        <w:t>59</w:t>
      </w:r>
      <w:r>
        <w:rPr>
          <w:b/>
          <w:sz w:val="32"/>
          <w:u w:val="single"/>
        </w:rPr>
        <w:t xml:space="preserve">. </w:t>
      </w:r>
      <w:r w:rsidR="0036244B">
        <w:rPr>
          <w:b/>
          <w:sz w:val="32"/>
          <w:u w:val="single"/>
        </w:rPr>
        <w:t>DREAM AND REALITY</w:t>
      </w:r>
      <w:r>
        <w:rPr>
          <w:b/>
          <w:sz w:val="32"/>
          <w:u w:val="single"/>
        </w:rPr>
        <w:t xml:space="preserve"> by ALEXANDER MACLAREN</w:t>
      </w:r>
    </w:p>
    <w:p w14:paraId="13D6C40F" w14:textId="0AF44036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6244B">
        <w:rPr>
          <w:rFonts w:cstheme="minorHAnsi"/>
          <w:i/>
          <w:sz w:val="24"/>
          <w:szCs w:val="24"/>
          <w:lang w:val="en-US"/>
        </w:rPr>
        <w:t xml:space="preserve">… </w:t>
      </w:r>
      <w:r w:rsidR="0036244B" w:rsidRPr="0036244B">
        <w:rPr>
          <w:rFonts w:cstheme="minorHAnsi"/>
          <w:i/>
          <w:sz w:val="24"/>
          <w:szCs w:val="24"/>
        </w:rPr>
        <w:t>The gods are come down to us in the likeness of men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12C24D4" w14:textId="75EF47EA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36244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4:</w:t>
      </w:r>
      <w:r w:rsidR="0036244B">
        <w:rPr>
          <w:rFonts w:cstheme="minorHAnsi"/>
          <w:i/>
          <w:sz w:val="24"/>
          <w:szCs w:val="24"/>
          <w:lang w:val="en-US"/>
        </w:rPr>
        <w:t>11</w:t>
      </w:r>
    </w:p>
    <w:p w14:paraId="242CDC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2AC34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was the spontaneous instinctive utterance of simple villagers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saw a deed of power and kindness. Many an English traveller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settler among rude people has been similarly honoured. And in Lycaonia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Apostles were close upon places that were celebrated in Greek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mythology as having witnessed the very two gods, here spoken of,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wandering among the shepherds and entertained with modest hospitality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their huts.</w:t>
      </w:r>
    </w:p>
    <w:p w14:paraId="0072D40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30CBA" w14:textId="39BF72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incident is a very striking and picturesque one. The shepherd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people standing round, the sudden flash of awe and yet of gladness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ran through them, the tumultuous outcry, which, being in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rude dialect, was unintelligible to the Apostles till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interpreted by the appearance of the priest of Jupiter with oxen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garlands for offerings, the glimpse of the two Apostles--the older,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graver, venerable Barnabas, the younger, more active, ready-tongued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Paul, whom their imaginations converted into the Father of gods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men, and the herald Mercury, who were already associated in local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legends; the priest, eager to gain credit for his temple before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 lowing oxen, and the vehement appeal of the Apostles, make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picture which is more vividly presented in the simple narrative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even in the cartoon of the great painter whom the narrative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inspired.</w:t>
      </w:r>
    </w:p>
    <w:p w14:paraId="1140D58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C3EC4" w14:textId="2E743D2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we have not to deal with the picturesque element alone.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narratives of Scripture are representative because they are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penetrating and true. They go to the very heart of the men and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they describe: and hence the words and acts which they record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 to contain the essential characteristics of whole classes of men,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portrait of an individual becomes that of a class. This joyful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outburst of the people of Lycaonia gives utterance to one of the 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striking and universal convictions of heathenism, and stands in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close and intimate relations with that greatest of all facts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history of the world, the Incarnation of the Eternal Word.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gods come down in the likeness of men is the dream of heathenism.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Word was made flesh and dwelt among 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the sober, waking truth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meets and vindicates and transcends that cry.</w:t>
      </w:r>
    </w:p>
    <w:p w14:paraId="35323283" w14:textId="659435C6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0E781" w14:textId="77777777" w:rsidR="001F2778" w:rsidRPr="0036244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6244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36244B">
        <w:rPr>
          <w:rFonts w:asciiTheme="minorHAnsi" w:hAnsiTheme="minorHAnsi" w:cs="Courier New"/>
          <w:b/>
          <w:sz w:val="22"/>
          <w:szCs w:val="22"/>
        </w:rPr>
        <w:t xml:space="preserve"> The heathen dream of incarnation.</w:t>
      </w:r>
    </w:p>
    <w:p w14:paraId="734CE70D" w14:textId="61C8A12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E14E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In all lands we find this belief in the appearance of the gods in human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form. It inspired the art and poetry of Greece. Rome believed that gods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charged in front of their armies and given their laws. The solemn,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gloomy religion of Egypt, though it worshipped animal forms, yet told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incarnate and suffering gods. The labyrinthine mythologies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East have their long-drawn stories of the avatars of their gods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floating many a rood on the weltering ocean of their legends. Tibet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cherishes each living sovereign as a real embodiment of the divine.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lowest tribes, in their degraded worship, have not departed so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the common type but that they too have some faint echoes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universal faith.</w:t>
      </w:r>
    </w:p>
    <w:p w14:paraId="7313A7E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14E85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these facts import anything at all to us? Are we to dismiss them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simply the products of a stage which we have left far behind,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plume ourselves that we have passed out of the twilight?</w:t>
      </w:r>
    </w:p>
    <w:p w14:paraId="19F9D2C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22634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Even if we listen to what comparative mythology has to say, it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remains to account for the tendency to shape legends of the earthly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appearance of the gods; and we shall have to admit that, while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belong to an early stage of the world's progress, the feelings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express belong to all stages of it.</w:t>
      </w:r>
    </w:p>
    <w:p w14:paraId="1FE503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04F23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 think we may note these thoughts as contained in this universal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belief:</w:t>
      </w:r>
    </w:p>
    <w:p w14:paraId="3A4F5E5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8DF0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consciousness of the need of divine help.</w:t>
      </w:r>
    </w:p>
    <w:p w14:paraId="31E136A2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certainty of a fellowship between heaven and earth.</w:t>
      </w:r>
    </w:p>
    <w:p w14:paraId="27F9C0F1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high ideal of the capacities and affinities of man.</w:t>
      </w:r>
    </w:p>
    <w:p w14:paraId="1B51071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6B9A18" w14:textId="04E4152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may note further what were the general characteristics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incarnations. They were transient, they were docetic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they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called--that is, they were merely apparent assumptions of human form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brought the god into no nearer or truer kindred with humanity,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they were, for the most part, for very self-regarding and often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most immoral ends, the god's personal gratification of very ungodlike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passions and lust, or his winning victories for his favourites,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satisfying his anger by trampling on those who had incurred his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 wrath.</w:t>
      </w:r>
    </w:p>
    <w:p w14:paraId="6F6A3C7A" w14:textId="6DC1ED1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35B91" w14:textId="77777777" w:rsidR="001F2778" w:rsidRPr="0036244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36244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36244B">
        <w:rPr>
          <w:rFonts w:asciiTheme="minorHAnsi" w:hAnsiTheme="minorHAnsi" w:cs="Courier New"/>
          <w:b/>
          <w:sz w:val="22"/>
          <w:szCs w:val="22"/>
        </w:rPr>
        <w:t xml:space="preserve"> The divine answer which transcends the human dream.</w:t>
      </w:r>
    </w:p>
    <w:p w14:paraId="64867EE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DCA325" w14:textId="30F7FC9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have to insist that the truth of the Incarnation is the corner-stone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Christianity. If that is struck out the whole fabric falls. Without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there may be a Christ who is the loftiest and greatest of men,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the Christ who saves His people from their sins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AC93A2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B7145" w14:textId="1158DC7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being so, and Christianity having this feature in common with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religions of men, how are we to account for the resemblance? Are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listen to the rude solution which says,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lies alike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Are we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in it nothing but the operation of like tendencies, or rather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illusions, of human thought--man's own shadow projected on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illuminated mist? Are we to let the resemblance discredit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message? Or are we to say that all these others are unconscious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prophecies--man's half-instinctive expression of his deep need and much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misunderstood longing, and that the Christian proclamation that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God manifest in the flesh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the trumpet-toned announcement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Heaven's answer to earth's cry?</w:t>
      </w:r>
    </w:p>
    <w:p w14:paraId="0CBEB45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5520F" w14:textId="3330DB9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Fairly to face that question is to go far towards answering it. For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soon as we begin to look steadily at the facts, we find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differences between all these other appearances and the Incarnation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great as to raise the presumption that their origins are different.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gods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slipped on the appearance of humanity over their garment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deity in appearance only, and that for a moment. Jesus is bone of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bone and flesh of our flesh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is not merely found in fashion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is in all points like as we are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that garb of manhood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wears for ever, and in His heavenly glory is the Man Christ 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AB91D20" w14:textId="0B188DE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2A61A" w14:textId="350B664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 difference between all these other appearances of gods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Incarnation lies in the acts to which they and it respectively led,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purposes for which they and it respectively took place. A god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came down to suffer, a god who came to die, a god who came to be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supreme example of all fair humanities, a god who came to suffer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might have life and be victors over sin-- where is he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 religions of the world? And does not the fact that Christianity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alone sets before men such a God, such an Incarnation, for such ends,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the assertion a reasonable one, that the sources of the universal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belief in gods who come down among men and of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proclamation that the Eternal Word became flesh are not the same,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these are men's half-understood cries, and this is Heaven's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answer?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115FE819" w14:textId="2757B7F0" w:rsidR="0036244B" w:rsidRDefault="0036244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85D72" w14:textId="5E05CB35" w:rsidR="0036244B" w:rsidRDefault="0036244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6244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D299" w14:textId="77777777" w:rsidR="002D16EB" w:rsidRDefault="002D16EB" w:rsidP="00CA6751">
      <w:pPr>
        <w:spacing w:after="0" w:line="240" w:lineRule="auto"/>
      </w:pPr>
      <w:r>
        <w:separator/>
      </w:r>
    </w:p>
  </w:endnote>
  <w:endnote w:type="continuationSeparator" w:id="0">
    <w:p w14:paraId="12BC7357" w14:textId="77777777" w:rsidR="002D16EB" w:rsidRDefault="002D16EB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7232" w14:textId="77777777" w:rsidR="002D16EB" w:rsidRDefault="002D16EB" w:rsidP="00CA6751">
      <w:pPr>
        <w:spacing w:after="0" w:line="240" w:lineRule="auto"/>
      </w:pPr>
      <w:r>
        <w:separator/>
      </w:r>
    </w:p>
  </w:footnote>
  <w:footnote w:type="continuationSeparator" w:id="0">
    <w:p w14:paraId="53CEF1A1" w14:textId="77777777" w:rsidR="002D16EB" w:rsidRDefault="002D16EB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16EB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8468C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2021-10-25T15:45:00Z</dcterms:modified>
</cp:coreProperties>
</file>