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F0AD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1BED8A4" w14:textId="140C3B90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GENESIS-00</w:t>
      </w:r>
      <w:r w:rsidR="00826255">
        <w:rPr>
          <w:b/>
          <w:sz w:val="32"/>
          <w:u w:val="single"/>
        </w:rPr>
        <w:t>7</w:t>
      </w:r>
      <w:r>
        <w:rPr>
          <w:b/>
          <w:sz w:val="32"/>
          <w:u w:val="single"/>
        </w:rPr>
        <w:t xml:space="preserve">. </w:t>
      </w:r>
      <w:r w:rsidRPr="00FD0D71">
        <w:rPr>
          <w:b/>
          <w:sz w:val="32"/>
          <w:u w:val="single"/>
        </w:rPr>
        <w:t>THE</w:t>
      </w:r>
      <w:r>
        <w:rPr>
          <w:b/>
          <w:sz w:val="32"/>
          <w:u w:val="single"/>
        </w:rPr>
        <w:t xml:space="preserve"> </w:t>
      </w:r>
      <w:r w:rsidR="00826255">
        <w:rPr>
          <w:b/>
          <w:sz w:val="32"/>
          <w:u w:val="single"/>
        </w:rPr>
        <w:t>COURSE AND CROWN OF A DEVOUT LIFE</w:t>
      </w:r>
      <w:r>
        <w:rPr>
          <w:b/>
          <w:sz w:val="32"/>
          <w:u w:val="single"/>
        </w:rPr>
        <w:t xml:space="preserve"> by ALEXANDER MACLAREN</w:t>
      </w:r>
    </w:p>
    <w:p w14:paraId="5189E378" w14:textId="3382EB28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26255" w:rsidRPr="00826255">
        <w:rPr>
          <w:rFonts w:cstheme="minorHAnsi"/>
          <w:i/>
          <w:sz w:val="24"/>
          <w:szCs w:val="24"/>
          <w:lang w:val="en-US"/>
        </w:rPr>
        <w:t>And Enoch walked with God; and he was not, for God took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1E85A5F" w14:textId="32A80EBD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826255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826255">
        <w:rPr>
          <w:rFonts w:cstheme="minorHAnsi"/>
          <w:i/>
          <w:sz w:val="24"/>
          <w:szCs w:val="24"/>
          <w:lang w:val="en-US"/>
        </w:rPr>
        <w:t>24</w:t>
      </w:r>
    </w:p>
    <w:p w14:paraId="4DF991A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DD8CD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notice of Enoch occurs in the course of a catalogue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descendants of Adam, from the Creation to the Deluge. It is evidently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very ancient document, and is constructed on a remarkable plan.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formula for each man is the same. So-and-so lived, begat his heir,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next in the series, lived on after that so many years, having anonymous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children, lived altogether so long, and then died. The chief thing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about each life is the birth of the successor, and each man's career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broad outline the same. A dreary monotony runs through the ages. How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brief and uniform may be the records of lives of striving and tears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smiles and love that stretched through centuries! Nine hundred years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shrink into less than as many lines.</w:t>
      </w:r>
    </w:p>
    <w:p w14:paraId="1D2012CE" w14:textId="0C3C2AA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722126" w14:textId="2F23A29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solemn monotony is broken in the case of Enoch. This paragraph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begins as usual--he lived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but afterwards, instead of that word,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read that he walked with God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happy they for whom such a phrase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equivalent to live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and, instead of died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it is said of him that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not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seems to imply that he, as it were, slipped out of sight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 suddenly disappeared; as one of the psalms says, I looked, and lo!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was not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 was there a moment ago--now he is gone; and my text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tells how that sudden withdrawal came about. God, with whom he walked,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put out His hand and took him to Himself. Of course. What other end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could there be to a life that was all passed in communion with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except that apotheosis and crown of it all, the lifting of the man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closer communion with his Father and his Friend?</w:t>
      </w:r>
    </w:p>
    <w:p w14:paraId="243B701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6E9C5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So, then, there are just these two things here--the noblest life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crown.</w:t>
      </w:r>
    </w:p>
    <w:p w14:paraId="390B388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70F19B" w14:textId="1ABE0B8F" w:rsidR="003F2468" w:rsidRPr="00826255" w:rsidRDefault="00AD0927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26255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826255">
        <w:rPr>
          <w:rFonts w:asciiTheme="minorHAnsi" w:hAnsiTheme="minorHAnsi" w:cs="Courier New"/>
          <w:b/>
          <w:sz w:val="22"/>
          <w:szCs w:val="22"/>
        </w:rPr>
        <w:t>The noblest life.</w:t>
      </w:r>
    </w:p>
    <w:p w14:paraId="64CB16D8" w14:textId="55638458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F170AB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He walked with God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is all. There is no need to tell what he did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 tried to do, how he sorrowed or joyed, what were his circumstances.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These may all fade from men's knowledge as they have somewhat faded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his memory up yonder. It is enough that he walked with God.</w:t>
      </w:r>
    </w:p>
    <w:p w14:paraId="0AF0234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7C3426" w14:textId="4684C36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Of course, we have here, underlying the phrase, the familiar comparison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life to a journey, with all its suggestions of constant change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constant effort, and with the suggestion, too, that each life should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progress directly tending to one clearly recognised goal. But passing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that, let us just think for a moment of the characteristics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must go to make up a life of which we can say that it is walking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God. The first of these clearly is the one that the writer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Epistle to the Hebrews puts his finger upon, when he makes faith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spring of Enoch's career. The first requisite to true communion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is vigorous exercise of that faculty by which we realise the fact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His presence with us; and that not as a jealous-eyed inspector,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whose scrutiny we would fain escape, but as a companion and friend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whom we can cleave. He that cometh to God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walks with God, must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first of all believe that He is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and passing by all the fascinations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things seen, and rising above all the temptations of things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temporal, his realising eye must fix upon the divine Father and see Him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nearer and more clearly than these. You cannot walk with God unless you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emancipated from the dominion of sense and time, and are living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power of that great faculty, which lays hold of the things that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unseen as the realities, and smiles at the false and forged pretensions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material things to be the real. We have to invert the teaching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world and of our senses. My fingers and my eyes and my ears tell 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that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this gross, material universe about me is the real, and that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beyond it is shadowy and (sometimes we think) doubtful, or, at 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rate, dim and far off. But that is false, and the truth is precisely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other way. The Unseen is the Real, and the Material is the merely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Apparent. Behind all visible objects, and giving them all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reality, lies the unchangeable God.</w:t>
      </w:r>
    </w:p>
    <w:p w14:paraId="62AA59C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E9827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Cultivate the faculty and habit of vigorous faith, if you would walk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God. For the world will put its bandages over your eyes, and try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tempt you to believe that these poor, shabby illusions are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precious things; and we have to shake ourselves free from its harlot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kisses and its glozing lies, by very vigorous and continual efforts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will and of the understanding, if we are to make real to ourselves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which is real, the presence of our God.</w:t>
      </w:r>
    </w:p>
    <w:p w14:paraId="42CC6442" w14:textId="15110DE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3E5E27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Besides this vigorous exercise of the faculty of faith, there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another requisite for a walk with God, closely connected with it,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yet capable of being looked at separately, and that is, that we shall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keep up the habit of continual occupation of thought with Him. That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very much an affair of habit with Christian people, and I am afraid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 neglect of it is the habitual practice of the bulk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professing Christians nowadays. It is hard, amidst all our work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 and joys and sorrows, to keep fresh our consciousness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presence, and to talk with Him in the midst of the rush of business.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what do we do about our dear ones when we are away from them?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measure of our love of them is accurately represented by the frequency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our remembrances of them. The mother parted from her child,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husband and the wife separated from one another, the lover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friend, think of each other a thousand times a day. Whenever the spring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taken off, then the natural bent of the inclination and heart assert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themselves, and the mind goes back again, as into a sanctuary, into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sweet thought. Is that how we do with God? Do we so walk with Him,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thought, when released, instinctively sets in that direction? When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 take off the break, does my spirit turn to God? If there is no hand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 the helm, does the bow always point that way? When the magnet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withdrawn for a moment, does the needle tremble back and settle itself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northwards? If we are walking with God, we shall, more times a day than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can count when the evening comes on, have had the thought of Him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coming into our hearts like some sweet beguiling melody, so sweet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 not we are listening to it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shall walk with God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6E0EE39" w14:textId="6DB7BD3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AED8FB" w14:textId="020FA2A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Then there is another requisite. How can two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walk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together except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agreed?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He that saith 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in Him ought himself also so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walk even as He walked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There is no union with God in such communion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possible, unless there be a union with Him by conformity of will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submission of effort and aim to His commandments. Well, then, is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possible for us? Look at this instance before us. We know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little about how much knowledge of God these people in old days had,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but, at all events, it was a great deal less than you and I have.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theology was very different from ours; their religion was absolutely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identical with ours. Their faith, which grasped the God revealed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their creed, was the same as our faith, though the creed which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faith grasped was only an outline sketch of yours and mine. But at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times and in all generations, the element and essence of the religious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has been the same-that is, the realising sense of the living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divine presence, the effort and aspiration after communion with Him,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quiet obedience and conformity of the practical life to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will. 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can reach out our hands across all the centuries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pre-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Noachian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antediluvian patriarch, dim amongst the mists,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feel that he too is our brother.</w:t>
      </w:r>
    </w:p>
    <w:p w14:paraId="6507D80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C6F4B8" w14:textId="2B4B65E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he has set us the example that in all conditions of life, and under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most unfavourable circumstances, it is possible to live in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close touch with God. For in his time, not only was there, as I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said, an incomplete and rudimentary knowledge of God, but in his time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earth was filled with violence, and gigantic forms of evil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represented as having dominated mankind. Amidst it all, the Titanic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pride, the godlessness, the scorn, the rudeness, and the violence,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amidst it all, this one white flower of a blameless life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managed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find nutriment upon the dunghill, and to blossom fresh and fair there.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 and I cannot, whatever may be our hindrances in living a consistent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Christian life, have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anything like the difficulties that this man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surmounted. For us all, whatever our conditions, such a life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possible.</w:t>
      </w:r>
    </w:p>
    <w:p w14:paraId="565E20B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A7010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then there is another lesson that he teaches us, viz. that such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is consistent with the completest discharge of all common duties.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outline, as far as appearance was concerned, of this man's life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same as the outline of those of his ancestors and successors.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all described in the same terms. The formula is the same. Enoch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lived,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Mahalaleel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and all the rest of the half-unpronounceable names,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they lived, they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begat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their heirs, and sons and daughters, and then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died. And the same formula is used about this man. He walked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God, but it was while treading the common path of secular life that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did so.</w:t>
      </w:r>
    </w:p>
    <w:p w14:paraId="100D430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DF1647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He found it possible to live in communion with God, and yet to do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common things that men did then. Anybody's house may be a Bethel--a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house of God--and anybody's work may be worship; and wherever we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whatever we do, it is possible therein to serve God, and there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walk with Him.</w:t>
      </w:r>
    </w:p>
    <w:p w14:paraId="2DD0BF19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F666634" w14:textId="3C3FEC30" w:rsidR="003F2468" w:rsidRPr="00826255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26255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826255">
        <w:rPr>
          <w:rFonts w:asciiTheme="minorHAnsi" w:hAnsiTheme="minorHAnsi" w:cs="Courier New"/>
          <w:b/>
          <w:sz w:val="22"/>
          <w:szCs w:val="22"/>
        </w:rPr>
        <w:t>And now a word about the crown of this life of communion. He was</w:t>
      </w:r>
      <w:r w:rsidR="003F2468" w:rsidRPr="00826255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826255">
        <w:rPr>
          <w:rFonts w:asciiTheme="minorHAnsi" w:hAnsiTheme="minorHAnsi" w:cs="Courier New"/>
          <w:b/>
          <w:sz w:val="22"/>
          <w:szCs w:val="22"/>
        </w:rPr>
        <w:t>not, for God took him'</w:t>
      </w:r>
    </w:p>
    <w:p w14:paraId="591890F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6BAC8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What wonderful reticence in describing, or rather hinting at,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stupendous miracle that is here in question! Is that like a book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came from the legend-loving and legend-making brains of men; or does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sound like the speech of God, to whom nothing is extraordinary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nothing needs to have a mark of admiration after it? It was the same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whether Enoch died or whether He simply took him to Himself. If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wants to know what men would have made of such a thing, if they had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tell it, let them read those wretched Rabbinical fables that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been stitched on to this verse. There they will see how men describe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miracles; and here they will see how God does so.</w:t>
      </w:r>
    </w:p>
    <w:p w14:paraId="7442899F" w14:textId="5927707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C5EC56" w14:textId="1456952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He was not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As I have said, he disappeared; that was what the world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knew. God took him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that was what God tells the world.</w:t>
      </w:r>
    </w:p>
    <w:p w14:paraId="29CE8C6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089BC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this strange exception to the law of death stood, as I suppose,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ancient world as doing somewhat the same office for them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translation of Elijah afterwards partially did for Israel, and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resurrection of Jesus Christ does completely for us, viz. it brought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future life into the realm of fact, and took it out of the dim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region of speculation altogether. He establishes a truth who proves it,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he proves a fact that shows it. A doctrine of a future state is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worth much, but the fact of a future state, which was established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incident then, and is certified for us all now, by the Christ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risen from the dead, is all-important. Our gospel is all built upon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facts, and this is the earliest fact in man's history which made man's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subsistence in other conditions than that of earthly life a certainty.</w:t>
      </w:r>
    </w:p>
    <w:p w14:paraId="7D9BFF6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4CD093" w14:textId="698A3DFD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then, again, this wonderful exception shows to us, as it did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ancient world, that the natural end of a religious life is union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God hereafter. It seems to me that the real proofs of a future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are two: one, the fact of Christ's resurrection, and the other,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fact of our religious experience. For anything looks to me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likely, and less incredible, than that a man who could walk with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should only have a poor earthly life to do it in, and that all these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aspirations, these emotions, should be bounded and ended by a trivial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thing, that touches only the physical frame. Surely, surely, there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nothing so absurd as to believe that he who can say Thou art my God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who has said it, should ever by anything be brought to cease to say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it. Death cannot kill love to God; and the only end of the religious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of earth is its perfecting in heaven. The experiences that we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here, in their loftiness and in their incompleteness, equally witness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us, of the rest and the perfectness that remain for the children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God.</w:t>
      </w:r>
    </w:p>
    <w:p w14:paraId="4725188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EA628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Then, again, this man in his unique experience was, and is, a witness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fact that death is an excrescence, and results from sin.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suppose that he trod the road which the divine intention had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destined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be trodden by all the children of men, if they had not sinned;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his experience, unique as it is, is a survival, so to speak,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was meant to be the law for humanity, unless there had intervened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terrible fact of sin and its wages, death. The road had been made,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this one man was allowed to travel along it that we might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learn, by the example of the exception, that the rule under which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 was not the rule that God originally meant for us, and that death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has resulted from the fact of transgression. No doubt Enoch had in him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seeds of it, no doubt there were the possibilities of disease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necessity of death in his physical frame, but God has shown us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one instance, and in the other of the great prophet's, how He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subject to the law that men shall die, although men are subject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it, and that if He will, He can take them all to Himself, as He did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take these two, and will take them who, at last, shall not die but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changed.</w:t>
      </w:r>
    </w:p>
    <w:p w14:paraId="3C3FEA15" w14:textId="2BE088E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D3C28B" w14:textId="75FF895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Let me remind you that this unique and exceptional end of a life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communion may, in its deepest, essential character, be experienced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each of us. There are two passages in the book of Psalms, both of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 regard as allusions to this incident. The one of them is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forty-ninth Psalm and reads thus: He will deliver my soul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power of the grave, for He will take me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Our version conceals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allusion, by its unfortunate and non-literal rendering receive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same word is employed there as here. Can we fail to see the reference?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Psalmist expects his soul to be delivered from the power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grave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because God takes it.</w:t>
      </w:r>
    </w:p>
    <w:p w14:paraId="30493E4D" w14:textId="5C35787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DB29FD" w14:textId="1280885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again, in the great seventy-third Psalm, which marks perhaps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highwater mark of pre-Christian anticipations of a future state,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read: Thou wilt guide me by Thy counsel, and afterwards take me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(again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same word) to glory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Here, again, the Psalmist looks back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unique and exceptional instance, and in the rapture and ecstasy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faith that has grasped the living God as his portion, says to himself: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 the externals of Enoch's end and of mine may differ,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substance will be the same, and I, too, shall cease to be seen of men,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God takes me into the secret of His pavilion, by the loving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clasp of His lifting hand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A8E061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E67A12" w14:textId="00E273E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Enoch was led, if I may say so, round the top of the valley, beyond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head waters of the dark river, and was kept on the high level until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got to the other side. You and I have to go down the hill, out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sunshine, in among the dank weeds, to stumble over the black rocks,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wade through the deep water; but we shall get over to the same place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where he stands, and He that took him round by the top will take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through the river; 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shall we ever be with the Lord'</w:t>
      </w:r>
    </w:p>
    <w:p w14:paraId="6C4BDBCD" w14:textId="0C43CD4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E5CFF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Enoch walked with God and he was not; for God took him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This verse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like some little spring with trees and flowers on a cliff. The dry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genealogical table--and here this bit of human life in it! How unlike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others--they lived and they died; this man's life was walking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and his departure was a fading away, a ceasing to be found here.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remarkable in how calm a tone the Bible speaks of its supernatural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events. We should not have known this to be a miracle but for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Epistle to the Hebrews.</w:t>
      </w:r>
    </w:p>
    <w:p w14:paraId="6D527424" w14:textId="353C2A6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4B43AF" w14:textId="77777777" w:rsidR="00826255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dim past of these early chapters carries us over many centuries.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 next to nothing about the men, where they lived, how they lived,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thoughts they had, what tongue they spoke. Some people would say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they never lived at all. I believe, and most of you, I suppose,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believe that they did. But how little personality we give them! Little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we know of environment and circumstances, we know the main thing,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fact of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their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having been. Then we are sure that they had sorrow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joy, strife and love, toil and rest, like the rest of us,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whether their days were longer or shorter they were filled much as ours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are, that whatever was the pattern into which the quiet threads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their life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was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woven it was, warp and weft, the same yarn as ours.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broad features every human life is much the same. Widely different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clothing of these grey fathers in their tents, with their simple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contrivances and brief records, is from that of cultivated busy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Englishmen to-day, the same human form is beneath both. And further,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 but little as to their religious ideas, how far they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surrounded with miracles, what they knew of God and of His purposes,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how they received their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knowledge, what served them for a Bible.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positive institutions of religion they had we know nothing;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whether for them there was sacrifice and a sabbath day, how far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original gospel to Adam was known or remembered or understood by them.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that is perfectly dark to us. But this we know, that those of them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 were godly men lived by the same power by which godly men live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nowadays. Whatever their creed, their religion was ours. Religion,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bond that unites again the soul to God, has always been the same.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4C66D6E2" w14:textId="77777777" w:rsidR="00826255" w:rsidRDefault="00826255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03F0BD" w14:textId="0F03AC97" w:rsidR="00826255" w:rsidRDefault="00826255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26255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9C781F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2021-10-28T08:41:00Z</dcterms:modified>
</cp:coreProperties>
</file>