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98AE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E833B74" w14:textId="164B5280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4A3849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 xml:space="preserve">1. </w:t>
      </w:r>
      <w:r w:rsidR="004A3849">
        <w:rPr>
          <w:b/>
          <w:sz w:val="32"/>
          <w:u w:val="single"/>
        </w:rPr>
        <w:t>FAITH AND RIGHTEOUSNESS</w:t>
      </w:r>
      <w:r>
        <w:rPr>
          <w:b/>
          <w:sz w:val="32"/>
          <w:u w:val="single"/>
        </w:rPr>
        <w:t xml:space="preserve"> by ALEXANDER MACLAREN</w:t>
      </w:r>
    </w:p>
    <w:p w14:paraId="1B8CAEE1" w14:textId="1E2E22D3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A3849" w:rsidRPr="004A3849">
        <w:rPr>
          <w:rFonts w:cstheme="minorHAnsi"/>
          <w:i/>
          <w:sz w:val="24"/>
          <w:szCs w:val="24"/>
          <w:lang w:val="en-US"/>
        </w:rPr>
        <w:t>And he believed in the Lord; and He counted it to him for righteousness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F1DAA21" w14:textId="44425631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4A3849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4A3849">
        <w:rPr>
          <w:rFonts w:cstheme="minorHAnsi"/>
          <w:i/>
          <w:sz w:val="24"/>
          <w:szCs w:val="24"/>
          <w:lang w:val="en-US"/>
        </w:rPr>
        <w:t>6</w:t>
      </w:r>
    </w:p>
    <w:p w14:paraId="668C9A3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5E31E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is remarkable to find this anticipation of New Testament teaching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far back. It is like finding one full-blown flower in a garden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else is but swelling into bud. No wonder that Paul fastened on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prove that justification by faith was older than Moses, than law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circumcision, that his teaching was the real original, and that faith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lay at the foundation of the Old Testament religion.</w:t>
      </w:r>
    </w:p>
    <w:p w14:paraId="631160E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ACCE25" w14:textId="2BF5378D" w:rsidR="003F2468" w:rsidRDefault="00AD092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D0927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The Nature of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Faith.--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The metaphor in the Hebrew word is that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man leaning all his weight on some strong stay. Surely that metaphor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says more than many definitions. It teaches that the essence of faith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 absolute reliance, and that unites us with Him on whom we rely.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result will be steadfastness. We are weak, mobile, apt to be driven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hither and thither, but light things lashed to fixed things become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fixed.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reeds shaken with wind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are changed into iron pillars.</w:t>
      </w:r>
    </w:p>
    <w:p w14:paraId="4A922B7A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16D44DF" w14:textId="649ACDBF" w:rsidR="003F2468" w:rsidRDefault="00FA30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A301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The Object of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Faith.--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Lord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It is a Person, not the promise but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Promiser. Of course, reliance on the Person results in acceptance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His word, and here it is God's word as to the future. Our faith has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do with the future, but also with the past. Its object is Christ,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historic Christ, the living Christ, the Christ who will come again. How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clear the nature of faith becomes when its object is clear! It cannot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be mere assent, but trust. How clear becomes its identity in all ages!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creeds may be different in completeness, but the object of faith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same, and the emotion is the same.</w:t>
      </w:r>
    </w:p>
    <w:p w14:paraId="45802E0C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7F7FA46" w14:textId="61734ABD" w:rsidR="003F2468" w:rsidRDefault="004D46E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46E5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The effect of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Faith.--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Righteous is conformity to the will of God.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Abram was not righteous, but he yielded himself to God and trusted Him,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God accepted that as the equivalent of righteousness.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acceptance was shown by the Covenant, and by the fulfilment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promises.</w:t>
      </w:r>
    </w:p>
    <w:p w14:paraId="060533F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493269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here is the great truth that faith is accepted for righteous.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rightly regarded and treated as righteous, by the estimate of God,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estimates things as they really are. It is righteousness, for--</w:t>
      </w:r>
    </w:p>
    <w:p w14:paraId="1ED431A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1FBDF5" w14:textId="021DF2B6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Faith is itself a supreme act of righteousness, as being accordant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with God's supreme desire for man.</w:t>
      </w:r>
    </w:p>
    <w:p w14:paraId="08319B4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75BB6" w14:textId="20B03AAC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Faith unites with Christ the righteous.</w:t>
      </w:r>
    </w:p>
    <w:p w14:paraId="4F205EAA" w14:textId="721EAE4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6612D7" w14:textId="77777777" w:rsidR="004A3849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Faith will blossom out into all righteousness.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4532FC5" w14:textId="77777777" w:rsidR="004A3849" w:rsidRDefault="004A384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AC7FA" w14:textId="129C8D26" w:rsidR="004A3849" w:rsidRDefault="004A3849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A3849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1C47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2021-10-28T09:01:00Z</dcterms:modified>
</cp:coreProperties>
</file>