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1F90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E8B9FB2" w14:textId="65ED496E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ISAIAH-066. </w:t>
      </w:r>
      <w:r w:rsidR="0014045F">
        <w:rPr>
          <w:b/>
          <w:sz w:val="32"/>
          <w:u w:val="single"/>
        </w:rPr>
        <w:t>A CALL TO FAITH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7A34FA" w14:textId="6B193CBA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4045F" w:rsidRPr="0014045F">
        <w:rPr>
          <w:rFonts w:cstheme="minorHAnsi"/>
          <w:i/>
          <w:sz w:val="24"/>
          <w:szCs w:val="24"/>
          <w:lang w:val="en-US"/>
        </w:rPr>
        <w:t xml:space="preserve">Who is among you that </w:t>
      </w:r>
      <w:proofErr w:type="spellStart"/>
      <w:r w:rsidR="0014045F" w:rsidRPr="0014045F">
        <w:rPr>
          <w:rFonts w:cstheme="minorHAnsi"/>
          <w:i/>
          <w:sz w:val="24"/>
          <w:szCs w:val="24"/>
          <w:lang w:val="en-US"/>
        </w:rPr>
        <w:t>feareth</w:t>
      </w:r>
      <w:proofErr w:type="spellEnd"/>
      <w:r w:rsidR="0014045F" w:rsidRPr="0014045F">
        <w:rPr>
          <w:rFonts w:cstheme="minorHAnsi"/>
          <w:i/>
          <w:sz w:val="24"/>
          <w:szCs w:val="24"/>
          <w:lang w:val="en-US"/>
        </w:rPr>
        <w:t xml:space="preserve"> the Lord, that </w:t>
      </w:r>
      <w:proofErr w:type="spellStart"/>
      <w:r w:rsidR="0014045F" w:rsidRPr="0014045F">
        <w:rPr>
          <w:rFonts w:cstheme="minorHAnsi"/>
          <w:i/>
          <w:sz w:val="24"/>
          <w:szCs w:val="24"/>
          <w:lang w:val="en-US"/>
        </w:rPr>
        <w:t>obeyeth</w:t>
      </w:r>
      <w:proofErr w:type="spellEnd"/>
      <w:r w:rsidR="0014045F" w:rsidRPr="0014045F">
        <w:rPr>
          <w:rFonts w:cstheme="minorHAnsi"/>
          <w:i/>
          <w:sz w:val="24"/>
          <w:szCs w:val="24"/>
          <w:lang w:val="en-US"/>
        </w:rPr>
        <w:t xml:space="preserve"> the voice of his servant, that walketh in darkness, and hath no light? let him trust in the name of the Lord, and stay upon his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44F0EF9" w14:textId="0A601849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14045F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:1</w:t>
      </w:r>
      <w:r w:rsidR="0014045F">
        <w:rPr>
          <w:rFonts w:cstheme="minorHAnsi"/>
          <w:i/>
          <w:sz w:val="24"/>
          <w:szCs w:val="24"/>
          <w:lang w:val="en-US"/>
        </w:rPr>
        <w:t>0</w:t>
      </w:r>
    </w:p>
    <w:p w14:paraId="445FEF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2E1F3" w14:textId="12B1DAE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persons addressed in this call to faith are those who fear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obey the voice of His Servant.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that collocation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implied that these two things are necessarily connected, so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obedience to Christ is the test of true religion, and the fear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does not exist where the word of the Son is neglected or rejected.</w:t>
      </w:r>
    </w:p>
    <w:p w14:paraId="7F82F66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3A01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But besides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most fruitful and instructive juxtaposition,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important thoughts come into view here. The fact that the call to faith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addressed to those who are regarded as already fearing God suggests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need for renewed and constantly repeated acts of confidence,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stage of the Christian life, and opens up the whole subject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growth and progress of individual religion, as secured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continuous exercise of faith. The call is addressed to all at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stage of advancement.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is addressed also to those who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disobedient and rebellious. But that wider aspect of the merciful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invitation does not come into view here.</w:t>
      </w:r>
    </w:p>
    <w:p w14:paraId="7D906D2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7C410" w14:textId="3A7A1BE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there is another clause in the description of the persons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addressed, Who walketh in darkness and hath no light.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is,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doubt, primarily a reference to the great sorrow that filled, like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gloomy thundercloud, the horizon of Jewish prophets, small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uninteresting as it seems to us, namely, the captivity of Israel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their expulsion from their land. The faithful remnant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not to escape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share in the national calamity. But while it lasts, they are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wait patiently on the Lord, and not to cast away their confidence,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all seems dark and dreary.</w:t>
      </w:r>
    </w:p>
    <w:p w14:paraId="2CE9667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CB61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exhortation thus regarded suggests the power and duty of faith 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times of disaster and sorrow. But another meaning has often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attached to these words, they have been lifted into another region,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spiritual, and have been supposed to refer to a state of feeling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unknown to devout hearts, in which the religious life is devoid of joy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peace. That is a phase of Christian experience, which meets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knows much of the workings of men's hearts, and of his own,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is exercised with but little of the light of faith, and the fear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Lord is cherished with but scant joy in the Lord. Now if it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remembered that such an application of the words is not their original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purpose, there can be no harm in using them so.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may say that,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 words are perfectly general, they include a reference 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darkness of life or soul, however produced, whether it come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night of sorrow falling on us from without, or from mists and gloom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rising like heavy vapours from our own hearts. So considered, the text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suggests the one remedy for all gloom and weakness in the spiritual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life.</w:t>
      </w:r>
    </w:p>
    <w:p w14:paraId="2FB2D9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4D22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Thus, then, we have three different sets of circumstances in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is enforced as the source of true strength and our all-embracing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duty. In outward sorrow and trial, trust; in inward darkness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sadness, trust; in every stage of Christian progress, trust. Or I.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the light in the darkness of the world. II. Faith the light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darkness of the soul. III. Faith the light in every stage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progress.</w:t>
      </w:r>
    </w:p>
    <w:p w14:paraId="1A3FDA1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EAB27" w14:textId="77777777" w:rsidR="00353293" w:rsidRPr="001404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I. Faith our light in the darkness of the world.</w:t>
      </w:r>
    </w:p>
    <w:p w14:paraId="4818C8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C6BA8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mystery and standing problem of the Old Testament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coexistence of goodness and sorrow, and the mystery still remains,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will remain, a fact. It is partially alleviated if we remember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one main purpose of all our sorrows is to lead us to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confidence.</w:t>
      </w:r>
    </w:p>
    <w:p w14:paraId="57EEBC3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838EA" w14:textId="3A571FCB" w:rsidR="00353293" w:rsidRPr="00353293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call to faith is the true voice of all our sorrows.</w:t>
      </w:r>
    </w:p>
    <w:p w14:paraId="426C51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257F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seems easy to trust when all is bright, but really it is just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hard, only we can more easily deceive ourselves, when physical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well-being makes us comfortable. We are less conscious of our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emptiness, we mask our poverty from ourselves, we do not seem to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so much. But sorrow reveals our need to us. Other props are struck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away, and it is either collapse or Him. We learn the vanity,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transiency, of all besides.</w:t>
      </w:r>
    </w:p>
    <w:p w14:paraId="4DA4FF1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BBC5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Sorrow reveals God, as the pillar of cloud glowed brighter when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evening fell. Sorrow is meant to awaken the powers that are apt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sleep in prosperity.</w:t>
      </w:r>
    </w:p>
    <w:p w14:paraId="01D580B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8CDC4" w14:textId="448E4E2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true voice of all our griefs is Come up hither.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call us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trust, as nightfall calls us to light up our lamps. The snow keeps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hidden seeds warm; shepherds burn heather on the hillside that young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grass may spring.</w:t>
      </w:r>
    </w:p>
    <w:p w14:paraId="2ABAC2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E3BE8" w14:textId="279BB4C3" w:rsidR="00353293" w:rsidRPr="00353293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call to faith echoes from the voice of the Servant.</w:t>
      </w:r>
    </w:p>
    <w:p w14:paraId="57DD0C4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D915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Jesus in His darkness rested on God, and in all His sorrows was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anointed with the oil of gladness. In every pang He has been before us.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rack is sanctified because He has been stretched upon it.</w:t>
      </w:r>
    </w:p>
    <w:p w14:paraId="2D2E30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442F9" w14:textId="5BBFAA69" w:rsidR="00353293" w:rsidRPr="00353293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substance of the call.</w:t>
      </w:r>
    </w:p>
    <w:p w14:paraId="1E8A3C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0FEBC" w14:textId="06C0544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to trust, not to anything more. No attempts to stifle tears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required. There is no sin in sorrow. The emotions which we feel to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bright days are not appropriate at such times. There are seasons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every life when all that we can say is,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Truly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this is a grief, and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bear it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6493E9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263C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What then is required? Assurance of God's loving will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sending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sorrow.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Assurance of God's strengthening presence in it, assurance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deliverance from it. These, not more, are required; these are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elements of the faith here called for.</w:t>
      </w:r>
    </w:p>
    <w:p w14:paraId="77EB4D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B5B9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Such faith may co-exist with the keenest sense of loss. The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attitude in sorrow may be gathered from Christ's at the grave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Lazarus, contrasted with the excessive mourning of the sisters,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feigned grief of the Jews.</w:t>
      </w:r>
    </w:p>
    <w:p w14:paraId="7DF5468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A0B736" w14:textId="7CC4D23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are times when the most that we can do is to trust even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darkness, Though He slay me yet will I trust in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Submissive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silence is sometimes the most eloquent confession of faith. I was dumb,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opened not my mouth, because Thou didst it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1A175B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F0623" w14:textId="50190D4B" w:rsidR="00353293" w:rsidRPr="00353293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blessed results of such faith.</w:t>
      </w:r>
    </w:p>
    <w:p w14:paraId="290B60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59B08" w14:textId="15CFFA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implied that we may find all that we need, and more, in God.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to mourn friends? In the year that King Uzziah died, I saw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sitting on a throne.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we lost wealth? We have in Him a treasure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moth or rust cannot touch. Are our hopes blasted? Happy is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whose hope is in the Lord his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our health broken? I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praise Him, who is the health of my countenance.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 is 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give thee much more than these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EC93E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81B1B9" w14:textId="2EF9472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How can we face the troubles of life without Him? God calls us when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darkness, and by the darkness, to trust in His name and stay ourselves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Him. Happy are we if we answer Though the fig-tree shall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blossom, neither shall fruit be in the vines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yet I will rejoice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Lord, and joy in the God of my salvation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F8BC2D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BDF077" w14:textId="6C1FCAEA" w:rsidR="006739B0" w:rsidRPr="001404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II. Faith, our light in the darkness of the soul.</w:t>
      </w:r>
    </w:p>
    <w:p w14:paraId="1AB85697" w14:textId="77777777" w:rsidR="0014045F" w:rsidRPr="00353293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F00F1" w14:textId="2CDEA1C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 doubt there may be such a thing as true fear of God in the soul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along with spiritual darkness, faith without the joy of faith. Now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 seems contradictory of the very nature of the Christian life.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religion is union with God who is light, and if we walk in Him,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in the light. How then can such experience be?</w:t>
      </w:r>
    </w:p>
    <w:p w14:paraId="7E93CC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2F297" w14:textId="3F96AA4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must dismiss the notion of God's desertion of the trusting soul.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always the same; He has never said to the seed of Jacob, Seek ye 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vain.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while putting aside that false explanation, we can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such darkness may be. If our religious life was in more vigorous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exercise, more pure, perfect and continuous, there would be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separation of faith and the joy of faith. But we have not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unruffled, perfect, uninterrupted faith, and hence there may be,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 is, faith without much joy of faith. I would not say that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experience is always the fruit of sin. But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are not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blame Him or to think of Him as breaking His promises, or departing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His nature. No principles, be they ever so firmly held, ever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undoubtingly received, ever so passionately embraced, exert their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power equally at all moments in a life.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come times of languor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they seem to be mere words, dead commonplaces, as unlike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former selves as sapless winter boughs to their summer pride of leafy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beauty. The same variation in our realising grasp affects the truths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Gospel. Sometimes they seem but words, with all the life and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sucked out of them, pale shadows of themselves, or like the dried bed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a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wady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with blazing, white stones, where flashing water used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leap, and all the flowerets withered, which once bent their meek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heads to drink. No facts are always equally capable of exciting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correspondent emotions. Those which most closely affect our personal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in which we find our deepest joys, are not always present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minds, and when they are, do not always touch the springs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feelings. No possessions are always equally precious to us. The rich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is not always conscious with equal satisfaction of his wealth. If,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then, the way from the mind to the emotions is not always equally open,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reason why there may be faith without light of joy. If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thoughts are not always equally concentrated on the things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produce joy, there is a reason why there may be the habit of fearing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though there be not the present vigorous exercise of faith,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consequently but little light.</w:t>
      </w:r>
    </w:p>
    <w:p w14:paraId="62C142A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7CD0D" w14:textId="605EB8E9" w:rsidR="00353293" w:rsidRPr="00353293" w:rsidRDefault="00EB1F93" w:rsidP="006E7FC3">
      <w:pPr>
        <w:pStyle w:val="PlainText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Another reason may lie in the disturbing and saddening influence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earthly cares and sorrows. There are all weathers in a year.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highest hope and nearest possible approach to joy is sometimes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Unto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upright there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ariseth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light in the darkness.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lives are sometimes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an Arctic winter in which for many days is no sun.</w:t>
      </w:r>
    </w:p>
    <w:p w14:paraId="57FF0705" w14:textId="77777777" w:rsidR="00353293" w:rsidRPr="00353293" w:rsidRDefault="00EB1F93" w:rsidP="006E7FC3">
      <w:pPr>
        <w:pStyle w:val="PlainText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Another reason may be found in the very fact that we are apt to look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impatiently for peace and joy, and to be more exercised with these 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that which produces them.</w:t>
      </w:r>
    </w:p>
    <w:p w14:paraId="0DFA3E46" w14:textId="77777777" w:rsidR="00353293" w:rsidRPr="00353293" w:rsidRDefault="00EB1F93" w:rsidP="006E7FC3">
      <w:pPr>
        <w:pStyle w:val="PlainText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Another may be errors or mistakes about God and His Gospel.</w:t>
      </w:r>
    </w:p>
    <w:p w14:paraId="5F13B2EB" w14:textId="77777777" w:rsidR="00353293" w:rsidRPr="00353293" w:rsidRDefault="00EB1F93" w:rsidP="006E7FC3">
      <w:pPr>
        <w:pStyle w:val="PlainText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Another may be absorption with our own sin instead of with Him. 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add temperament, education, habit, example, influence of body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mind, and of course also positive inconsistencies and a low tone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life.</w:t>
      </w:r>
    </w:p>
    <w:p w14:paraId="11C3C0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F8FC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clear then that, if these be the causes of this state, the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cure for it is to exercise our faith more energetically.</w:t>
      </w:r>
    </w:p>
    <w:p w14:paraId="732AB50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0C10A" w14:textId="77777777" w:rsidR="00353293" w:rsidRPr="00353293" w:rsidRDefault="00EB1F93" w:rsidP="0014045F">
      <w:pPr>
        <w:pStyle w:val="PlainText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Trust, do not look back. We are tempted to cast away our confidence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say: What profit shall I have if I pray unto Him? But it is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looking onwards, not backwards, that safety lies.</w:t>
      </w:r>
    </w:p>
    <w:p w14:paraId="2C22ED91" w14:textId="77777777" w:rsidR="00353293" w:rsidRPr="00353293" w:rsidRDefault="00EB1F93" w:rsidP="0014045F">
      <w:pPr>
        <w:pStyle w:val="PlainText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Trust, do not think about your sins.</w:t>
      </w:r>
    </w:p>
    <w:p w14:paraId="5767682A" w14:textId="77777777" w:rsidR="00353293" w:rsidRPr="00353293" w:rsidRDefault="00EB1F93" w:rsidP="0014045F">
      <w:pPr>
        <w:pStyle w:val="PlainText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Trust, do not think so much about your joy.</w:t>
      </w:r>
    </w:p>
    <w:p w14:paraId="3513FEC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20B3B" w14:textId="3E7E534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in the occupation of heart and mind with Jesus that joy and peace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come. To make them our direct aim is the way not to attain them.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 there seems a long wintry interval between seed time and harvest,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in due season we shall reap if we faint not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415C8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C154F2" w14:textId="0FE5464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fourth watch of the night Jesus came unto them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DE47A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07F11" w14:textId="77777777" w:rsidR="00353293" w:rsidRPr="006E7F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7FC3">
        <w:rPr>
          <w:rFonts w:asciiTheme="minorHAnsi" w:hAnsiTheme="minorHAnsi" w:cs="Courier New"/>
          <w:b/>
          <w:bCs/>
          <w:sz w:val="22"/>
          <w:szCs w:val="22"/>
        </w:rPr>
        <w:t>III. Faith our guiding light in every stage of Christian progress.</w:t>
      </w:r>
    </w:p>
    <w:p w14:paraId="1C87A4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B0C150" w14:textId="76ECC2F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Those who already fear God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in the text exhorted to trust.</w:t>
      </w:r>
    </w:p>
    <w:p w14:paraId="09F4D17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37215" w14:textId="7C2CC4F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In the most advanced Christian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there are temptations to abandon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confidence. We never on earth come to such a point as that, without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effort, we are sure to continue in the way. True, habit is a wonderful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ally of goodness, and it is a great thing to have it on our side,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our lives long, there will be hindrances without and within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 effort and self-repression. On earth there is no time when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safe for us to go unarmed. The force of gravitation acts however high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climb. Not till heaven is reached will love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its own security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nature coincide with grace. And even in heaven faith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it will be without effort.</w:t>
      </w:r>
    </w:p>
    <w:p w14:paraId="550C528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759D7" w14:textId="1100C010" w:rsidR="00353293" w:rsidRPr="00353293" w:rsidRDefault="006E7F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E7FC3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most advanced Christian life needs a perpetual renewal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repetition of past acts of faith.</w:t>
      </w:r>
    </w:p>
    <w:p w14:paraId="7ECE618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12CE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cannot live on a past any more than the body can subsist on last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year's food. The past is like the deep portions of coral reefs, a mere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platform for the living present which shines on the surface of the sea,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grows. We must gather manna daily.</w:t>
      </w:r>
    </w:p>
    <w:p w14:paraId="4CA442E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77F78" w14:textId="53DE080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life is continued by the same means as that by which it was begun.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no new duty or method for the most advanced Christian; he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do just what he has been doing for half a century. We cannot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transcend the creatural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position,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are ever dependent. To hoar hairs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I carry you.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initial point is prolonged into a continuous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line.</w:t>
      </w:r>
    </w:p>
    <w:p w14:paraId="38D1F97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5CCA2F" w14:textId="4FA67222" w:rsidR="00353293" w:rsidRPr="00353293" w:rsidRDefault="006E7F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E7FC3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most advanced and mature faith is capable of increase, in regard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to its knowledge of its object, and in intensity, constancy, power.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first it may be a tremulous trust, afterwards it should become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assured confidence. At first it may be but a dim recognition, as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glass darkly, of the great love which has redeemed us at a great price;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afterwards it should become the clear vision of the trusted Friend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lifelong companion of our souls, who is all in all to us. At first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may be an interrupted hold, afterwards it should become such a grasp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roots of a tree have on the soil. At first it may be a feeble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ruling over our rebel selves, like some king beleaguered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capital, who has no sway beyond its walls, afterwards it should become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 peaceful sovereign who guides and sways all the powers of the soul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and outgoings of the life. At first it may be like a premature rose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putting forth pale petals on an almost leafless bough, afterwards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whole tree should be blossomed over with fragrant flowers, the homes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light and sweetness. The highest faith may be heightened,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spirits before the throne pray the prayer, Lord, increase our faith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4C559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EE658" w14:textId="77777777" w:rsidR="006E7FC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us all, then, the merciful voice of the servant of the Lord calls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His light. Our faith is our light in darkness, only as a window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light of a house, or the eye, of the body, because it admits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discerns that true light. He calls us each from the darkness. Do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try to make fires for yourselves, ineffectual and transient, but look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Him, and you shall not walk in darkness, even amid the gloom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earth, but shall have light in your darkness, till the time come when,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a clearer heaven and a lighter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 xml:space="preserve">air,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sun shall no more go down,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neither shall thy moon withdraw itself, for the Lord shall be thine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everlasting light, and the days of thy mourning shall be ended.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DC1F849" w14:textId="77777777" w:rsidR="006E7FC3" w:rsidRDefault="006E7F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3BE4A" w14:textId="77777777" w:rsidR="006E7FC3" w:rsidRDefault="006E7F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A34B6" w14:textId="77777777" w:rsidR="006E7FC3" w:rsidRDefault="006E7F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259105" w14:textId="77777777" w:rsidR="006E7FC3" w:rsidRDefault="006E7F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A2075" w14:textId="1D9D79BA" w:rsidR="00B306F0" w:rsidRDefault="00B306F0" w:rsidP="00B306F0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306F0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17EBB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2021-11-08T11:54:00Z</dcterms:modified>
</cp:coreProperties>
</file>