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FD40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82F446F" w14:textId="24622111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ISAIAH-067. </w:t>
      </w:r>
      <w:r w:rsidR="006E7FC3">
        <w:rPr>
          <w:b/>
          <w:sz w:val="32"/>
          <w:u w:val="single"/>
        </w:rPr>
        <w:t>DYING FIRES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8613B66" w14:textId="6288818B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E7FC3" w:rsidRPr="006E7FC3">
        <w:rPr>
          <w:rFonts w:cstheme="minorHAnsi"/>
          <w:i/>
          <w:sz w:val="24"/>
          <w:szCs w:val="24"/>
          <w:lang w:val="en-US"/>
        </w:rPr>
        <w:t>Behold, all ye that kindle a fire, that gird yourselves about with firebrands: walk ye in the flame of your fire, and among the brands that ye have kindled. This shall ye have of mine hand; ye shall lie down in sorrow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530B988" w14:textId="5E3270E6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6E7FC3">
        <w:rPr>
          <w:rFonts w:cstheme="minorHAnsi"/>
          <w:i/>
          <w:sz w:val="24"/>
          <w:szCs w:val="24"/>
          <w:lang w:val="en-US"/>
        </w:rPr>
        <w:t>50</w:t>
      </w:r>
      <w:r>
        <w:rPr>
          <w:rFonts w:cstheme="minorHAnsi"/>
          <w:i/>
          <w:sz w:val="24"/>
          <w:szCs w:val="24"/>
          <w:lang w:val="en-US"/>
        </w:rPr>
        <w:t>:1</w:t>
      </w:r>
      <w:r w:rsidR="006E7FC3">
        <w:rPr>
          <w:rFonts w:cstheme="minorHAnsi"/>
          <w:i/>
          <w:sz w:val="24"/>
          <w:szCs w:val="24"/>
          <w:lang w:val="en-US"/>
        </w:rPr>
        <w:t>1</w:t>
      </w:r>
    </w:p>
    <w:p w14:paraId="794A6B7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93C97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scene brought before us in these words is that of a company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belated travellers in some desert, lighting a little fire that glimmers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ineffectual in the darkness of the eerie waste. They huddle round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dying embers for a little warmth and company, and they hope it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scare wolf and jackal, but their fuel is all burned, and they have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 to sleep without its solace and security. The prophet's imaginative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picture is painted from life, and is a sad reality in the cases of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seek to warm themselves at any fire that they kindle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themselves, apart from God.</w:t>
      </w:r>
    </w:p>
    <w:p w14:paraId="28A4B27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608AED" w14:textId="77777777" w:rsidR="00353293" w:rsidRPr="006E7FC3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E7FC3">
        <w:rPr>
          <w:rFonts w:asciiTheme="minorHAnsi" w:hAnsiTheme="minorHAnsi" w:cs="Courier New"/>
          <w:b/>
          <w:bCs/>
          <w:sz w:val="22"/>
          <w:szCs w:val="22"/>
        </w:rPr>
        <w:t>I. A sad, true picture of human life.</w:t>
      </w:r>
    </w:p>
    <w:p w14:paraId="7FBE894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A63BB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does not cover, nor is presented by the prophet as covering,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facts of experience. Every man has his share of sunshine, but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still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true of all who are not living in dependence on and communion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God, that they are but travellers in the dark.</w:t>
      </w:r>
    </w:p>
    <w:p w14:paraId="434CE4B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EF448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Scripture uses the image of darkness as symbolic of three sad facts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experience: ignorance, sin, sorrow. Are not all these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characteristics of godless lives?</w:t>
      </w:r>
    </w:p>
    <w:p w14:paraId="3123E4A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7A1C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As for ignorance--a godless man has no key to the awful problems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front him. He knows not God, who is to him a dread, a name, a mystery.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knows not himself, the depths of his nature, its possibilities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good or evil, whence it cometh nor whither it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 He has no solution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the riddle of the universe. It is to him a chaos, and darkness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the face of the deep.</w:t>
      </w:r>
    </w:p>
    <w:p w14:paraId="44D6113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5FD84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As to sin, the darkness of ignorance is largely due to the darkness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sin. In every heart comes sometimes the consciousness that it is thus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darkened by sin. The sense of sin is with all men more or less--much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perverted, often wrong in its judgments, feeble, easily silenced,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all that it is there--and it is great part of the cold obstruction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shuts out the light. Sin weaves the pall that shrouds the world.</w:t>
      </w:r>
    </w:p>
    <w:p w14:paraId="6EF8FF7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6CA89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As for darkness of sorrow--we must beware that we do not exaggerate.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makes His sun to rise on the evil and the good, and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gladness in every life, much that arises from fulfilled desires,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accomplished purposes, from gratified affections. But when all this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been freely admitted, still sadness crouches somewhere in all hearts,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over every life the storm sometimes stoops.</w:t>
      </w:r>
    </w:p>
    <w:p w14:paraId="208C32D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868233" w14:textId="5FF2B33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need nothing beyond our own experience and the slightest knowledge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other hearts to know how shallow and one-sided a view of life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which sees only the joy and forgets the sorrow, which ignores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night and thinks only of the day; which, looking out on nature,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blind to the pain and agony, the horror and the death, which are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real parts of it as brightness and beauty, love and life. Every little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valley that lies in lovely loneliness has its scenes of desolation,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tempest has broken over the fairest scenes. Every river has drowned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man. Over every inch of blue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sky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thunder cloud has rolled. Every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summer has its winter, every day its night, every life its death.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stars set, all moons wane. Bare ruined choirs where late the sweet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birds sang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 after every leafy June.</w:t>
      </w:r>
    </w:p>
    <w:p w14:paraId="6C3DA52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F6E0EE" w14:textId="3ACD6C3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Sorrow is as deeply embedded in the necessity and constitution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 as joy. God hath set one over against another, and hath made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 double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11FD0D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9AD145" w14:textId="77777777" w:rsidR="00353293" w:rsidRPr="006E7FC3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E7FC3">
        <w:rPr>
          <w:rFonts w:asciiTheme="minorHAnsi" w:hAnsiTheme="minorHAnsi" w:cs="Courier New"/>
          <w:b/>
          <w:bCs/>
          <w:sz w:val="22"/>
          <w:szCs w:val="22"/>
        </w:rPr>
        <w:t>II. The vain attempts at light.</w:t>
      </w:r>
    </w:p>
    <w:p w14:paraId="1A5B1AC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1E6FD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bitter irony in the prophet's description of the poor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flickering spot of light in the black waste and of its swift dying out.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travellers without a watch-fire are defenceless from midnight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prowlers. How full of solemn truth about godless lives the vivid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outline picture is!</w:t>
      </w:r>
    </w:p>
    <w:p w14:paraId="0EB5BCD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1A31E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Men try to free themselves from the miseries of ignorance, sin,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sorrow.</w:t>
      </w:r>
    </w:p>
    <w:p w14:paraId="20F8AAA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B6C251" w14:textId="4FF8576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Think of the insufficiency of all such attempts, the feeble flicker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glimmers for an hour, and then fuel fails and it goes out. Then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travellers can journey no further, but lie down in sorrow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without a watchfire they become a prey to all the beasts of the field.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a little picture taken from the life.</w:t>
      </w:r>
    </w:p>
    <w:p w14:paraId="4449A9D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05863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vividly paints how men will try to free themselves from the miseries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their condition, how insufficient all their attempts are,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transient the relief, and how bitter and black the end.</w:t>
      </w:r>
    </w:p>
    <w:p w14:paraId="43FB593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99FC9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may apply these thoughts to--</w:t>
      </w:r>
    </w:p>
    <w:p w14:paraId="5A7B87B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11678B" w14:textId="24EBF97B" w:rsidR="00353293" w:rsidRPr="00353293" w:rsidRDefault="00EB1F93" w:rsidP="006E7FC3">
      <w:pPr>
        <w:pStyle w:val="PlainText"/>
        <w:numPr>
          <w:ilvl w:val="0"/>
          <w:numId w:val="23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Men-made grounds of hope before God.</w:t>
      </w:r>
    </w:p>
    <w:p w14:paraId="06436564" w14:textId="4A467822" w:rsidR="00353293" w:rsidRPr="00353293" w:rsidRDefault="00EB1F93" w:rsidP="006E7FC3">
      <w:pPr>
        <w:pStyle w:val="PlainText"/>
        <w:numPr>
          <w:ilvl w:val="0"/>
          <w:numId w:val="23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Men-made attempts to read the mysteries.</w:t>
      </w:r>
    </w:p>
    <w:p w14:paraId="6295699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FFE16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do not say this of all human learning, but of that which, apart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revelation, deals with the subjects of that revelation.</w:t>
      </w:r>
    </w:p>
    <w:p w14:paraId="2B7609D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63B758" w14:textId="33B74225" w:rsidR="00353293" w:rsidRPr="00353293" w:rsidRDefault="00EB1F93" w:rsidP="006E7FC3">
      <w:pPr>
        <w:pStyle w:val="PlainText"/>
        <w:numPr>
          <w:ilvl w:val="0"/>
          <w:numId w:val="25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Men-made efforts at self-reformation.</w:t>
      </w:r>
    </w:p>
    <w:p w14:paraId="057E6FC6" w14:textId="5038A9B4" w:rsidR="00353293" w:rsidRPr="00353293" w:rsidRDefault="00EB1F93" w:rsidP="006E7FC3">
      <w:pPr>
        <w:pStyle w:val="PlainText"/>
        <w:numPr>
          <w:ilvl w:val="0"/>
          <w:numId w:val="25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Men-made attempts at alleviating sorrow.</w:t>
      </w:r>
    </w:p>
    <w:p w14:paraId="5E92AE6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3AB84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Scripture abounds in other metaphors for the same solemn spiritual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facts as are set before us in this picture of the dying watchfire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sad men watching its decline. Godless lives draw from broken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cisterns out of which the water runs. They build with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untempered</w:t>
      </w:r>
      <w:proofErr w:type="spell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mortar. They lean on broken reeds that wound the hand pressed on them.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spend money for that which is not bread. But all these metaphors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put together do not tell all the vanity, disappointments, and final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failure and ruin of such a life. That last glimpse given in the text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sorrowful sleeper stretched by the black ashes, with darkness round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hopeless heaviness within, points to an issue too awful to be dwelt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by a preacher, and too awful not to be gravely considered by each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for himself.</w:t>
      </w:r>
    </w:p>
    <w:p w14:paraId="33BD7C5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575CE3" w14:textId="77777777" w:rsidR="00353293" w:rsidRPr="006E7FC3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E7FC3">
        <w:rPr>
          <w:rFonts w:asciiTheme="minorHAnsi" w:hAnsiTheme="minorHAnsi" w:cs="Courier New"/>
          <w:b/>
          <w:bCs/>
          <w:sz w:val="22"/>
          <w:szCs w:val="22"/>
        </w:rPr>
        <w:t>III. The light from God.</w:t>
      </w:r>
    </w:p>
    <w:p w14:paraId="3D93370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7E090B" w14:textId="77777777" w:rsidR="006E7FC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 would the dead fire and the ring of ashes on the sand matter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morning dawned? Jesus is our Sun. He rises, and the spectres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night melt into thin air, and joy cometh in the morning.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floods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ignorance with knowledge of the Father whose name He declares,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knowledge of ourselves, of the world, of our destiny and our duty,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hopes and our home. He takes away the sin of the world. He gives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oil of joy for mourning. For every human necessity He is enough. Follow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and your life's pilgrimage shall not be a midnight one,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accomplished in sunshine. I am the light of the world; he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followeth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Me shall not walk in darkness, but shall have the light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469F97FD" w14:textId="77777777" w:rsidR="006E7FC3" w:rsidRDefault="006E7FC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AB650D" w14:textId="77777777" w:rsidR="006E7FC3" w:rsidRDefault="006E7FC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E7FC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B6A1D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2021-11-08T11:52:00Z</dcterms:modified>
</cp:coreProperties>
</file>