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2369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4AD6F14" w14:textId="43362B92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ISAIAH-072. THE </w:t>
      </w:r>
      <w:r w:rsidR="00D319B1">
        <w:rPr>
          <w:b/>
          <w:sz w:val="32"/>
          <w:u w:val="single"/>
        </w:rPr>
        <w:t>ARM OF THE LORD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C8B1687" w14:textId="79B19EBA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319B1" w:rsidRPr="00D319B1">
        <w:rPr>
          <w:rFonts w:cstheme="minorHAnsi"/>
          <w:i/>
          <w:sz w:val="24"/>
          <w:szCs w:val="24"/>
          <w:lang w:val="en-US"/>
        </w:rPr>
        <w:t>To whom is the arm of the Lord revealed?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EBFEB9" w14:textId="064BDB72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D319B1">
        <w:rPr>
          <w:rFonts w:cstheme="minorHAnsi"/>
          <w:i/>
          <w:sz w:val="24"/>
          <w:szCs w:val="24"/>
          <w:lang w:val="en-US"/>
        </w:rPr>
        <w:t>53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6CC1BE56" w14:textId="49292A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second Isaiah there are numerous references to the arm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 natural symbol of the active energy of Jehovah, and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analogous to the other symbol of the Face of Jehovah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which is also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found in this book, in so far as it emphasises the notion of power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manifestation, though the Face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a wider range and may be explained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equivalent to that part of the divine Nature which is turned to men.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latter symbol will then be substantially parallel with the Name.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there are traces of a tendency to conceive of the arm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personified, for instance, where we read (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ch.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D319B1">
        <w:rPr>
          <w:rFonts w:asciiTheme="minorHAnsi" w:hAnsiTheme="minorHAnsi" w:cs="Courier New"/>
          <w:sz w:val="22"/>
          <w:szCs w:val="22"/>
        </w:rPr>
        <w:t>63:</w:t>
      </w:r>
      <w:r w:rsidRPr="00353293">
        <w:rPr>
          <w:rFonts w:asciiTheme="minorHAnsi" w:hAnsiTheme="minorHAnsi" w:cs="Courier New"/>
          <w:sz w:val="22"/>
          <w:szCs w:val="22"/>
        </w:rPr>
        <w:t>12)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 caused His glorious arm to go at the right hand of Moses.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Moses was not the true leader, but was himself led and sustained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Power, dimly conceived as a person, ever by his side to sustain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direct. There seems to be a similar imperfect consciousness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personification in the words of the text, especially when taken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close connection with the immediately following prophecy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 servant. It would be doing violence to the gradual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development of Revelation, like tearing asunder the just-opening petals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 rose, to read into this question of the sad prophet full-blown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truth, but it would be missing a clear anticipation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 to fail to recognise the forecasting of it that is here.</w:t>
      </w:r>
    </w:p>
    <w:p w14:paraId="5FAFDDE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0EB9D" w14:textId="77777777" w:rsidR="00353293" w:rsidRPr="00D319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19B1">
        <w:rPr>
          <w:rFonts w:asciiTheme="minorHAnsi" w:hAnsiTheme="minorHAnsi" w:cs="Courier New"/>
          <w:b/>
          <w:bCs/>
          <w:sz w:val="22"/>
          <w:szCs w:val="22"/>
        </w:rPr>
        <w:t>I. We have here a prophetic forecast that the arm of the Lord is a</w:t>
      </w:r>
      <w:r w:rsidR="00353293" w:rsidRPr="00D319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19B1">
        <w:rPr>
          <w:rFonts w:asciiTheme="minorHAnsi" w:hAnsiTheme="minorHAnsi" w:cs="Courier New"/>
          <w:b/>
          <w:bCs/>
          <w:sz w:val="22"/>
          <w:szCs w:val="22"/>
        </w:rPr>
        <w:t>person.</w:t>
      </w:r>
    </w:p>
    <w:p w14:paraId="67BBDA2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DB8CE" w14:textId="23B074C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strict monotheism of the Old Testament does not preclude some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remarkable phenomena in its modes of conception and speech as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Nature. We hear of the angel of His face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again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angel in whom is His Name.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hear of the angel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whom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worship is addressed and who speaks, as we may say, in a divine dialect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does divine acts. We meet, too, with the personification of Wisdom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Book of Proverbs, to which are ascribed characteristics and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attributed acts scarcely distinguishable from divine, and eminently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associated in the creative work. Our text points in the same direction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these representations. They all tend in the direction of preparing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the full Christian truth of the personal Power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shown by glimpses at sundry times and in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manners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with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gaps in the showing and much left all unshown, is perfectly revealed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Son. The New Testament, by its teaching as to the Eternal Word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endorses, clears, and expands all these earlier dimmer adumbrations.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Word is the agent of the divine energy, and the conception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as being exercised by the Word is even loftier than that of it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 forth by the arm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by as much as intelligent and intelligible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utterance is more spiritual and higher than force of muscle.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apostolic designation of Jesus as the power of God and the wisdom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blends the two ideas of these two symbols. The conception of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as the arm of the Lord, when united with that of the Eternal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Word, points to a threefold sphere and manner of His operations,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 manifestation of the active power of God. In the beginning,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arm of the Lord stretched out the heavens as a tent to dwell in,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without Him was not anything made that was made.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Incarnation, He carried into execution all God's purposes and fulfilled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whole will. From His throne He wields divine power, and rules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universe. The help that is done on earth, He doeth it all Himself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works in the midst of humanity that redeeming work which none but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1F9783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8DC5EE" w14:textId="77777777" w:rsidR="00353293" w:rsidRPr="00D319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19B1">
        <w:rPr>
          <w:rFonts w:asciiTheme="minorHAnsi" w:hAnsiTheme="minorHAnsi" w:cs="Courier New"/>
          <w:b/>
          <w:bCs/>
          <w:sz w:val="22"/>
          <w:szCs w:val="22"/>
        </w:rPr>
        <w:t>II. We have here a prophetic paradox that the mightiest revelation of</w:t>
      </w:r>
      <w:r w:rsidR="00353293" w:rsidRPr="00D319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19B1">
        <w:rPr>
          <w:rFonts w:asciiTheme="minorHAnsi" w:hAnsiTheme="minorHAnsi" w:cs="Courier New"/>
          <w:b/>
          <w:bCs/>
          <w:sz w:val="22"/>
          <w:szCs w:val="22"/>
        </w:rPr>
        <w:t>the arm of the Lord is in weakness.</w:t>
      </w:r>
    </w:p>
    <w:p w14:paraId="63EEFF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C8247" w14:textId="7609BB0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words of the text stand in closest connection with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picture of the Suffering Servant which follows, and the pathetic figure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portrayed there is the revealing of the arm of the Lord. The close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bringing together of the ideas of majesty and power and of humiliation,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suffering, and weakness, would be a paradox to the first hearers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prophecy. Its solution lies in the historical manifestation of Jesus.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Looking on Him, we see that the growing up of that root out of a dry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ground was the revelation of the great power of God. In Jesus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humanity God's power is made perfect in man's weakness, in another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less true sense than that in which the apostle spoke. There we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power in its noblest form, in its grandest operation,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widest sweep, in its loftiest purpose. That humble man, lowly and poor,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despised and rejected in life, hanging faint and pallid on the Roman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cross, and dying in the dark, seems a strange manifestation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God, but the Cross is indeed His throne, and sublime as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other forms in which Omnipotence clothes itself, this is, to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eyes and hearts, the highest of them all. In Jesus the arm of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revealed in its grandest operation. Creation and the continual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sustaining of a universe are great, but redemption is greater.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infinitely more to say, He giveth power to the faint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than to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For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He is strong in might, not one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to principalities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powers in heavenly places who have gazed on the grand operations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power for ages, new lessons of what it can effect are taught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redemption of sinful men. The divine power that is enshrined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weakness is power in its widest sweep, for it is to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believeth, and in its loftiest purpose, for it is unto salvation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AAEC1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4A318" w14:textId="77777777" w:rsidR="00353293" w:rsidRPr="00D319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19B1">
        <w:rPr>
          <w:rFonts w:asciiTheme="minorHAnsi" w:hAnsiTheme="minorHAnsi" w:cs="Courier New"/>
          <w:b/>
          <w:bCs/>
          <w:sz w:val="22"/>
          <w:szCs w:val="22"/>
        </w:rPr>
        <w:t>III. We have here a prophetic lament that the power revealed to all is</w:t>
      </w:r>
      <w:r w:rsidR="00353293" w:rsidRPr="00D319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19B1">
        <w:rPr>
          <w:rFonts w:asciiTheme="minorHAnsi" w:hAnsiTheme="minorHAnsi" w:cs="Courier New"/>
          <w:b/>
          <w:bCs/>
          <w:sz w:val="22"/>
          <w:szCs w:val="22"/>
        </w:rPr>
        <w:t>unseen by many.</w:t>
      </w:r>
    </w:p>
    <w:p w14:paraId="6761DD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F2B84" w14:textId="0E2FA08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text is a wail over darkened eyes, blind at noonday. The prophet's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radiant anticipations of the Servant's exaltation, and of God's holy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arm being made bare in the eyes of all nations, are clouded over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the incredulity of the multitude to our report.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Jehovah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indeed made bare His arm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a warrior throws back his loose robe,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he would strike. But what was the use of that, if dull eyes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look? The report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had been loudly proclaimed, but what was the 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that, if ears were obstinately stopped? Alas, alas! nothing that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can do secures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shall see what He shows, or listen to what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speaks. The mystery of mysteries is that men can, the tragedy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tragedies is that they will, make any possible revelation of none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effect, so far as they are concerned.</w:t>
      </w:r>
    </w:p>
    <w:p w14:paraId="33E53FD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EE52F" w14:textId="77777777" w:rsidR="00D319B1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Arm is revealed, but only by those who have believed our report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the prophet deem it to be actually beheld. Faith is the individual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condition on which the perfected revelation becomes a revelation to me.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salvation of our God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shown in splendour to all the ends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only they who exercise faith in Jesus, who is the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will see that far-shining light. If we are not of those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 the report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we shall, notwithstanding that He hath made bare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holy arm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be of those who grope at noonday as in the dark.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F18415A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CF1CD1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3CB08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CC21D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319B1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ED5C5D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2021-11-08T11:48:00Z</dcterms:modified>
</cp:coreProperties>
</file>