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53E1E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21CBB5E" w14:textId="7026E065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ISAIAH-089. </w:t>
      </w:r>
      <w:r w:rsidR="007E5024">
        <w:rPr>
          <w:b/>
          <w:sz w:val="32"/>
          <w:u w:val="single"/>
        </w:rPr>
        <w:t>MIGHTY TO SAVE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4D075F" w14:textId="6F8CAE88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5024" w:rsidRPr="007E5024">
        <w:rPr>
          <w:rFonts w:cstheme="minorHAnsi"/>
          <w:i/>
          <w:sz w:val="24"/>
          <w:szCs w:val="24"/>
          <w:lang w:val="en-US"/>
        </w:rPr>
        <w:t>Mighty to save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D20BC06" w14:textId="412CAF8A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E5024">
        <w:rPr>
          <w:rFonts w:cstheme="minorHAnsi"/>
          <w:i/>
          <w:sz w:val="24"/>
          <w:szCs w:val="24"/>
          <w:lang w:val="en-US"/>
        </w:rPr>
        <w:t>63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7BDA1D5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4BDB1D" w14:textId="7FC9D98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here a singularly vivid and dramatic prophecy, thrown into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 of a dialogue between the prophet and a stranger whom he sees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afar striding along from the mountains of Edom, with elastic step,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dyed garments. The prophet does not recognise him, and asks who he is.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Unknown answers, I that speak in righteousness, mighty to save.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Another question follows, seeking explanation of the splashed crimson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garments of the stranger, and its answer tells of a tremendous 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retributive destruction which he has recently launched at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nations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hostile to My redeemed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221CFF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4D85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 we note that this prophecy follows, both in the order of the book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 the evolution of events, on those in chapter lxi.,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referred to our Lord's work on earth, and in chapter lxii., which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part of its theme His intercession in heaven. And we are entitled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take the view that the place as well as the substance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prophecy referred to the solemn act of final Judgment in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returning Lord will manifest Himself. Very significant is it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 does not recognise in this Conqueror, with blood-bespattered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robes, the meek sufferer of chapter liii., or Him who in chapter lxi.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came to bind up the broken-hearted. And very instructive is it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title in our text comes from the stranger's own lips, as relevant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tremendous act of judgment from which He is seen returning.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title might seem rather to look back to the former manifestation of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bearing our griefs and carrying our sorrows. It does indeed, thank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God, look back to that never-to-be-forgotten miracle of mercy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power, but it also brings within the sweep of His saving might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 still to come.</w:t>
      </w:r>
    </w:p>
    <w:p w14:paraId="545BE9E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2A1A03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I. The mighty Saviour as made known in the past and present.</w:t>
      </w:r>
    </w:p>
    <w:p w14:paraId="1B34DB0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C371A2" w14:textId="22AB70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think much of the meek and gentle side of Christ's character.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Perhaps we do not think enough of the strength of it. We trace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sacrifice to His love, and we can never sufficiently adore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incomparable manifestation of a love deeper than our plummets can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fathom. But probably we do not sufficiently realise what gigantic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strength went to the completion of that sacrifice. We know the solemn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imagining of a great artist who has painted a colossal Death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overbearing the weak resistance of a puny Love; but here love is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giant, and his sovereign command brings Death obedient to it, to do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work. Yes, that weak man hanging on the Cross is therein revealed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power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Strange clothing of weakness which yet cannot hide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mighty limbs that wear it!</w:t>
      </w:r>
    </w:p>
    <w:p w14:paraId="45EB48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526249" w14:textId="4E55091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 xml:space="preserve">And if we think of our Lord's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life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see the same combination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gentleness and power. His very name rings with memories of the captain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whose one commanded duty was to be strong and of a good courage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9916C6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78169" w14:textId="77777777" w:rsidR="00353293" w:rsidRPr="00353293" w:rsidRDefault="00EB1F93" w:rsidP="007E5024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Him was all strength of manhood--inflexible, iron will, unchanging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purpose, strength from consecration, strength from righteousness.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was the heroism of prophets and martyrs in supreme degree.</w:t>
      </w:r>
    </w:p>
    <w:p w14:paraId="41B26AE0" w14:textId="77777777" w:rsidR="00353293" w:rsidRPr="00353293" w:rsidRDefault="00EB1F93" w:rsidP="007E5024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Him was the strength of indwelling Divinity. He fought and conquered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man's enemies, routed sin, and triumphed over Death.</w:t>
      </w:r>
    </w:p>
    <w:p w14:paraId="413113E7" w14:textId="77777777" w:rsidR="00353293" w:rsidRPr="00353293" w:rsidRDefault="00EB1F93" w:rsidP="007E5024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Cross we see divine power in operation in its noblest form,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energy, in its widest sweep, in its most magnificent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result. He is able to save, to save all, to save any.</w:t>
      </w:r>
    </w:p>
    <w:p w14:paraId="208F73E8" w14:textId="77777777" w:rsidR="00353293" w:rsidRPr="00353293" w:rsidRDefault="00EB1F93" w:rsidP="007E5024">
      <w:pPr>
        <w:pStyle w:val="PlainText"/>
        <w:numPr>
          <w:ilvl w:val="0"/>
          <w:numId w:val="26"/>
        </w:numPr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is mighty to save, and is able to save unto the uttermost, because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lives for ever, and His power is eternal as Himself.</w:t>
      </w:r>
    </w:p>
    <w:p w14:paraId="3A5E526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8B8844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II. The mighty Saviour as to be manifested in the future.</w:t>
      </w:r>
    </w:p>
    <w:p w14:paraId="36F76C8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0C1A83" w14:textId="6C00A6D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Clearly the imagery of the context describes a tremendous act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judgment. And as clearly the Apocalyptic Seer understood this prophecy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not only pointing to Christ, but as to be fulfilled in the final 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judgment. He quotes its words when he paints his magnificent vision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Conqueror riding forth on his white horse, with garments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sprinkled with blood and treading the winepress of the fierceness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wrath of Almighty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the vision is interpreted unmistakably when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read that, though this Conqueror had a name unknown to any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Himself, His name is called the Word of God.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 unity of person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 made flesh who dwelt among us, full of grace and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Mighty One girt for battle, is taught.</w:t>
      </w:r>
    </w:p>
    <w:p w14:paraId="646203C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370019" w14:textId="600C337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Keeping fast hold of this clue, the contrast between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characteristics of the historical Jesus and of the rider on the white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horse becomes solemn and full of warning. And the contrast between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errand of the historical Jesus and that of the Conqueror bids us ponder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possibilities that may sleep in perfect love. We have to widen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conceptions, if we have thought of our Jesus only as love, and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of love as shallow, as most men do. We are sometimes told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two pictures, that of the Christ of the Gospels and that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of the Apocalypse, are incapable of being fused together in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original. But they can be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stereoscoped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if we may say so. And they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be, if we are ever to understand the greatness of His love or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terribleness of His judgments. The wrath of the Lamb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sounds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impossibility, but if we ponder it, we shall find depths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graciousness as well as of awe in it.</w:t>
      </w:r>
    </w:p>
    <w:p w14:paraId="1C0B71A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42B2B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Let us learn that the righteous Judge is logically and chronologically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completion of the picture of the merciful Saviour. In this age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a tendency to treat sin with too much pity and too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condemnation. And there is not a sufficiently firm grasp of the truth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divine love must be in irreconcilable antagonism with human sin,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can do nothing but chastise and smite it.</w:t>
      </w:r>
    </w:p>
    <w:p w14:paraId="66C91B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F6E09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III. The saving purpose of even that destructive might.</w:t>
      </w:r>
    </w:p>
    <w:p w14:paraId="529D25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C34E67" w14:textId="285F9C6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Through the whole Old Testament runs the longing that God would awake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smite evil.</w:t>
      </w:r>
    </w:p>
    <w:p w14:paraId="6CA3B68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9F7094" w14:textId="4A187BF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tragedy of the drowned hosts in the Red Sea, and Miriam and 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maidens standing with their timbrels and shrill song of triumph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bank, is a prophecy of what shall be. Ye shall have a song as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night a holy feast is kept, and gladness of heart as when one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goeth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a pipe to come unto the mountain of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at the thought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that solemn act of judgment they who love the Judge, and have long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known Him, may lift up their heads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confidence that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redemption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draweth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nigh.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is the last, and in some sense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mightiest, greatest act by which He shows Himself mighty to save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redeemed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02AEB58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5751B8" w14:textId="77777777" w:rsidR="007E5024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we may, like the prophet, see that swift form striding nearer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nearer, but, unlike the prophet, we need not to ask, Who is this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cometh?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we have known Him from of old, and we remember the voice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said, This same Jesus shall so come in like manner as ye have seen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 go into heaven.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Herein is our love made perfect, that we may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boldness before Him in the day of judgment.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41370060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B0E3D1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7E9CFB" w14:textId="77777777" w:rsidR="007E5024" w:rsidRDefault="007E5024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E5024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D5B79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2021-11-08T12:11:00Z</dcterms:modified>
</cp:coreProperties>
</file>