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4EC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56BB8D0" w14:textId="1848BDA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JOHN-00</w:t>
      </w:r>
      <w:r w:rsidR="00BA042B">
        <w:rPr>
          <w:b/>
          <w:sz w:val="32"/>
          <w:u w:val="single"/>
        </w:rPr>
        <w:t>2</w:t>
      </w:r>
      <w:r w:rsidR="000D6B18" w:rsidRPr="000D6B18">
        <w:rPr>
          <w:sz w:val="32"/>
          <w:u w:val="single"/>
        </w:rPr>
        <w:t xml:space="preserve">. </w:t>
      </w:r>
      <w:r w:rsidR="003D06BB">
        <w:rPr>
          <w:b/>
          <w:sz w:val="32"/>
          <w:u w:val="single"/>
        </w:rPr>
        <w:t>THE LIGHT AND THE LAMPS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09DA8BB" w14:textId="699842C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D06BB" w:rsidRPr="003D06BB">
        <w:rPr>
          <w:rFonts w:cstheme="minorHAnsi"/>
          <w:i/>
          <w:sz w:val="24"/>
          <w:szCs w:val="24"/>
          <w:lang w:val="en-US"/>
        </w:rPr>
        <w:t>He was not that Light, but was sent to bear witness of that Light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B5EC502" w14:textId="516CB09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D06B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3D06BB">
        <w:rPr>
          <w:rFonts w:cstheme="minorHAnsi"/>
          <w:i/>
          <w:sz w:val="24"/>
          <w:szCs w:val="24"/>
          <w:lang w:val="en-US"/>
        </w:rPr>
        <w:t>8</w:t>
      </w:r>
    </w:p>
    <w:p w14:paraId="1834A3EF" w14:textId="4858B2D6" w:rsidR="003D06BB" w:rsidRPr="005736A5" w:rsidRDefault="00847F14" w:rsidP="003D06B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"</w:t>
      </w:r>
      <w:r w:rsidR="003D06BB" w:rsidRPr="003D06BB">
        <w:rPr>
          <w:rFonts w:cstheme="minorHAnsi"/>
          <w:i/>
          <w:sz w:val="24"/>
          <w:szCs w:val="24"/>
          <w:lang w:val="en-US"/>
        </w:rPr>
        <w:t>He was a burning and a shining light; and ye were willing for a season to rejoice in His light</w:t>
      </w:r>
      <w:r w:rsidR="003D06BB" w:rsidRPr="00D74C05">
        <w:rPr>
          <w:rFonts w:cstheme="minorHAnsi"/>
          <w:i/>
          <w:sz w:val="24"/>
          <w:szCs w:val="24"/>
          <w:lang w:val="en-US"/>
        </w:rPr>
        <w:t>.</w:t>
      </w:r>
      <w:r w:rsidR="003D06BB"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81CCC2" w14:textId="4FD24697" w:rsidR="003D06BB" w:rsidRDefault="003D06BB" w:rsidP="003D06B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5:35</w:t>
      </w:r>
    </w:p>
    <w:p w14:paraId="1035910D" w14:textId="099174C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B3B6A" w14:textId="372992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two texts both refer to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them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Evangelist's account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our Lord's eulogium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of my 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Revised Version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properly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a lamp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He was a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between the two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my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gather all that I would desire to say into three points: that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witnesses; the underived Light and the kindled lamps;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undying Light and the lamps that go out.</w:t>
      </w:r>
    </w:p>
    <w:p w14:paraId="0FD214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33610" w14:textId="293B5659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contrast suggested to us is between that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Light</w:t>
      </w:r>
      <w:r w:rsidR="009D750A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and its witnesses.</w:t>
      </w:r>
    </w:p>
    <w:p w14:paraId="27EAEE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DD482" w14:textId="271EC1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profound prologue which is the deepest part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 firm and broad in the depths the foundation-stones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the contrast between that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them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 it was to bear witness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dilate upon the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me absolutely satisfying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thoughts that lie in these eighteen first verses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Word was the Agent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Source of the Light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inseparable from all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goes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simplicity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child's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yet is deeper than all philosophies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anterior to the Beginning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Genesis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before creation that Light shone; and he looks out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before and beyond the limits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manifestation of the Word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beams spread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whole 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are all focussed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gathered to a point which burns as well as illuminates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historical manifestation of Jesus Christ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true Light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man that cometh into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BAC8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FE711F" w14:textId="41D979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turns to the highest honour and the most imperative duty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upon mighty men and officials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 all on whose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eyeballs this Light has shone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whose darkened hearts the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peace and purity of it have flowed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sent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sent--to bear witness of that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noblest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 that a man can discharge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function that is discharged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very existence through the ages of a community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generation after generation manifests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varying degrees of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various modifications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family character in all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whatever diversities of idiosyncrasies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or ecclesiastical distinctions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it be Francis of Assisi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Wesley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Thomas a Kempis or George Fox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that shines through these many-coloured panes of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Church is the witness of a living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living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irradiated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are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not only by the fact of the existence of such a community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witness-bearing effected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comes as a personal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immense weight of pressure and immense possibilities of joy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every Christian man and woman.</w:t>
      </w:r>
    </w:p>
    <w:p w14:paraId="44B31C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66956" w14:textId="7D9D1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witness that we all are bound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if we are true to our obligations and to our Lord? 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witness of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 Christian man shall be 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 stand up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this because I live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testify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because I for myself have found Him to be the life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of all my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 of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anchorage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witness that is impregnable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sign of the trend of Christian thought to-day than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testimony of experience is more and more coming to be recognised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thoughtful men and writers as being the sovereign attestation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the proof that light has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eyeballs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a man can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of us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vision with our erstwhile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the sturdy blind man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nothing to say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reply to the subtleties and Rabbinical traps and puzzles but only I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blind; now I see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-his experience is likely to have the effect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in another miracle of healing: Beholding the man which was healed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amongst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could say nothing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they could not.</w:t>
      </w:r>
    </w:p>
    <w:p w14:paraId="507DC1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3CF21" w14:textId="53164B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one thing that will always characterise the true witnesses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self-suppression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the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immovable humility of the Baptist about whom these texts were spoken: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sayest thou of thyself?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 a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Art thou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thou the Christ?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No! I am nothing but a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John's disciples tried to light the infernal fires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jealousy in his quiet heart by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whom thou didst baptise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 thou didst give witness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 whom thou didst start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career--is baptising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poaching upon thy preserves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men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answer that he gave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friend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Bridegroom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-who stands by in a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 corner--rejoices greatly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Bridegroom's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yourself out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teachers and preachers; put Christ in the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Him.</w:t>
      </w:r>
    </w:p>
    <w:p w14:paraId="2A1A14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DD204" w14:textId="7B91FB73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Now let me ask you to look at the other contrast that is suggested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by our other text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underived light and the kindled lamps.</w:t>
      </w:r>
    </w:p>
    <w:p w14:paraId="5F25E8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EEA07" w14:textId="0013DD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possible to read the words of that second text thus--He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lamp kindled and (therefore) shining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whether that be the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the usual rendering is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emblem itself carries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lamp must be lit by contact with a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fed with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its flame is to be sustained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metaphor-whatever the force of the ambiguous word--in its eloquent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between the Light and the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is underived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undying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owes all its flame to the touch of that uncreated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burns brightly only on condition of its keeping up the contact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fed continually from His stores of radiance.</w:t>
      </w:r>
    </w:p>
    <w:p w14:paraId="2C6F97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4CAB5" w14:textId="46C6BF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say more than a word with regard to the former member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contrast suggested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unlit Light derives its brilliancy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Scriptural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nothing but its divine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long before there were eyes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eradiation and outshining of the Father's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enter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these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I would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is called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originality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is only explained when we reverently see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unique life the shining through a pure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through a sheet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alabaster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underived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is an insoluble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problem to men who will not see in Him the Eternal Light which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find in Him no trace of gradual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acquisition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arguing or feeling His way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find in Him no trace of consciousness of a great horizon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darkness encompassing the region where He sees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no trace of a recognition of other sources from which He has 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portion of His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find in Him the distinct declaration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relation to truth is not the relation of men who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in part;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apart from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above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owes His radiance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dispense it to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which the puzzled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Jews asked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this Man letters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widened out to all the characteristics of His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me the only answer is: Thou art the King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art the Everlasting Son of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5977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17C7C" w14:textId="02E811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Dependent on Him are the little lights which He has lit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which He walks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Union with Jesus Christ--that Light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all human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over all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inspiration of the Almighty giveth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candle of the Lord shines in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true Light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that cometh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scientist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man--all of them are lit from the uncreated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understand their own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Thy light do we see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241C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18F1E" w14:textId="3BEFE2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especially is this great thought true and exemplified within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Christian to be touched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Promethean finger is to flame into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continuing to shine is to continue the contact which first illuminated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break in the 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finger's breadth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as effectual 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mile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would 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light in the Lord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if we 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without the circle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pass into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ourselves cease to shine.</w:t>
      </w:r>
    </w:p>
    <w:p w14:paraId="6DAC2D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C454B" w14:textId="5F5A60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threadbare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condition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vitality and radiance is close and unbroken contact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Source of all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Threadbare; but if we lived as if we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Church would be revolutionised and the world illuminated;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smoking wick would flash up into a blazing torch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remember that the words of my text define no special privilege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duty of any official or man of special endowments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has been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My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all of us is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possibility of being burning and shining lights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close to that Light.</w:t>
      </w:r>
    </w:p>
    <w:p w14:paraId="3A7ED4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B2E75" w14:textId="24BC1EC9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second of my texts suggests--the contrast between the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Undying Light and the lamps that go out.</w:t>
      </w:r>
    </w:p>
    <w:p w14:paraId="67A0FC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1FAAB" w14:textId="25D221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a season ye were willing to rejoice in His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present condition of the civilised and educated world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remarkable and more difficult for some people to explain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between the relation which Jesus Christ bears to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relation which all other great names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past--philosophers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guides of men--bear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 the least like the vividness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freshness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personal relation which thousands and thousands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common sense in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 to that Man who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nineteen hundred years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others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Thickening mists of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fold by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 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brightest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is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all classes of thinkers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social reformers have to reckon with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a living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trivialities of the passing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whose words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teaching of whose life serious men feel that there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undeveloped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certainly not yet put into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principles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destined to revolutionise society and change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does that come?</w:t>
      </w:r>
    </w:p>
    <w:p w14:paraId="0B3F69A4" w14:textId="260E185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A6CDB" w14:textId="726428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enter upon that question; I only ask you to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contrast between His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communities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individuals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position of all other great names which lie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take more than a lifetime such as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remember how the great lights that shone seventy years ago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English thinking and in English literature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for the most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 young men thought to be bright particular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new generation pooh-poohs as mere exhalations from the marsh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twinkling and uncertain tapers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find their books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twopenny-box at the bookseller's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cynical diplomatist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modern dramas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sums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seeing the death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revolutionary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known eight leaders of revolts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known about as many guides of men who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and passed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Name shall endure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continue as long as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shall be blessed in Him;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shall call Him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Shelley had the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forced from him--</w:t>
      </w:r>
    </w:p>
    <w:p w14:paraId="1D2E57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EEC58" w14:textId="5FF07AB2" w:rsidR="000610DB" w:rsidRPr="000610D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moon of Mahomet</w:t>
      </w:r>
    </w:p>
    <w:p w14:paraId="626DBD30" w14:textId="3C190954" w:rsidR="000610DB" w:rsidRPr="000610D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Arose and it shall set,</w:t>
      </w:r>
    </w:p>
    <w:p w14:paraId="26FFD6BF" w14:textId="18A79F60" w:rsidR="000610DB" w:rsidRPr="000610D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While blazoned as on heaven's eternal noon,</w:t>
      </w:r>
    </w:p>
    <w:p w14:paraId="3FDE1DFA" w14:textId="3986FD16" w:rsidR="000610DB" w:rsidRPr="000610D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Cross leads generations 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7D40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0C953" w14:textId="184CF9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sum up the contrast between the undying Light and the lamps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out in the old words: They truly were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suffered to continue by reason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continueth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able to save unto the uttermost them that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God through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355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85643" w14:textId="4CC341B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lamps are quenched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look 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lives are darkened because our household light is taken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candlestick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lift up our hearts and hopes to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us fall into the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putting our heart's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spirit's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can pass and that must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a Person whom we can clasp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never will glide from our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a Light uncreated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ye have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may be the children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56AEAF0" w14:textId="58ADFE4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020B6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77C37B2" w14:textId="0AA81654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E62DE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4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2021-12-06T12:09:00Z</dcterms:modified>
</cp:coreProperties>
</file>