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177E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36A230D" w14:textId="22D929B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020</w:t>
      </w:r>
      <w:r w:rsidR="000D6B18" w:rsidRPr="000D6B18">
        <w:rPr>
          <w:sz w:val="32"/>
          <w:u w:val="single"/>
        </w:rPr>
        <w:t xml:space="preserve">. </w:t>
      </w:r>
      <w:r w:rsidR="00283106">
        <w:rPr>
          <w:b/>
          <w:sz w:val="32"/>
          <w:u w:val="single"/>
        </w:rPr>
        <w:t>THE LAKE AND THE RIVER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9CF813E" w14:textId="072F8BD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83106" w:rsidRPr="00283106">
        <w:rPr>
          <w:rFonts w:cstheme="minorHAnsi"/>
          <w:i/>
          <w:sz w:val="24"/>
          <w:szCs w:val="24"/>
          <w:lang w:val="en-US"/>
        </w:rPr>
        <w:t>God so loved the world, that He gave His only begotten Son, that whosoever believeth in Him should not perish, but have everlasting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89DE0FE" w14:textId="50C0FF0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283106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283106">
        <w:rPr>
          <w:rFonts w:cstheme="minorHAnsi"/>
          <w:i/>
          <w:sz w:val="24"/>
          <w:szCs w:val="24"/>
          <w:lang w:val="en-US"/>
        </w:rPr>
        <w:t>6</w:t>
      </w:r>
    </w:p>
    <w:p w14:paraId="13953386" w14:textId="1E368DF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9731F" w14:textId="67671F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venture to say that my text shows us a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pitcher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draught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 the world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lake makes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river for itself--God so loved the world that He gave His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river does not quench any one's thirst unless he has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lift the water with: God so loved the world that He gave His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Last comes the draught: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everlasting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5ABC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25B9B" w14:textId="1EC89AFF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great lake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God's love.</w:t>
      </w:r>
    </w:p>
    <w:p w14:paraId="174E35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12026" w14:textId="129C00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Before Jesus Christ came into this world no one ever dreamt of 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 Old Testament psalmists had glimpses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and came pretty near expressing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among all the gods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lords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lustful gods and beautiful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fighting gods and peaceful gods: but not one of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worshippers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it was a new and almost incredible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grown accustomed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not strange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would try to think of what it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would flash up into fresh newness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miseries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 and perplexities of our lives would drift away down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be no more troubled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loves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can be said by lips.</w:t>
      </w:r>
    </w:p>
    <w:p w14:paraId="69279E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B3FA6" w14:textId="5E3115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God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when we speak of loving a number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individuals--the broader the stream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shallower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intense patriot in England does not love her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ten-thousandth part as well as he loves his own little girl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or feel anything about a great multitude of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at a forest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do not see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trees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see the whole wood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not how God loves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I said that I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 in India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should not mean by that that I had any feeling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any individual soul of all those dusky millions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massed them all together; or made what people call a generalisation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not the way in which God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all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loves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 up the mass into its atoms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think of each atom as being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stand out in God's love just as we should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one another's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were on the top of a mountain-ridge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 sunset sky behind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little black dot of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procession would be separately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all stand out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 of us isolated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getting as much of the love of God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not another creature in the whole universe but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Have you ever realised that when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really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each of us is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me? And just as the whole beams of the sun come pouring down into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of the crowd that is looking up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whole love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upon a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abstraction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single soul that makes up that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us all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loves us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never get all the good of that thought 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translate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it upon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very well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Ah yes! God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all very well to say He loves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will tell you what is a great deal better--to say--what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Paul said--Who loved me and gave Himself for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5B801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85A83B" w14:textId="0206AD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one other suggestion that I would make to you before I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all through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especially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only mean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separated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great and blessed truth taught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however I may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drag myself away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drive Him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however little I may care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make one hairs-breadth of difference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fact that He loves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 man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Him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love has to take shapes that it would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otherwise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be extremely inconvenient for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the shape may alter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alter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remains; and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soul 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including Judas Iscariot--who is said to head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list of crimes--has God's love resting upon him.</w:t>
      </w:r>
    </w:p>
    <w:p w14:paraId="7F5E48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3D2F9" w14:textId="76C975C8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river.</w:t>
      </w:r>
    </w:p>
    <w:p w14:paraId="6495EB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177BE" w14:textId="25F6B5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 back to my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lake makes a river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that He gave His only begotten Son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4270D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B9354" w14:textId="356D42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Christ's death that turned God from hating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was God's love that appointed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only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many of the shallow and popular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objections to the great doctrine of the Atonement disappear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God so loved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gave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some people say that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that Jesus Christ died for 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God's wrath might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 upon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teaching is immoral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means Christ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God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other way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gave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2A3FE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BFFF85" w14:textId="4DE90C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now let me carry you back to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remember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father taking his boy who carried the bundle of wood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tramping over the mountains till they reached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sacrifice was to be offered? Do you remember the boy's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that brings tears quickly to the reader's eyes: 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here is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is the lamb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Do you not think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hard for the father to steady his voice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provide the lamb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And do you remember the end of that story?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 of the Lord said unto Abraham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hast done this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hast not withheld thy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thine only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I will bless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one of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using the very same word that is used in Genesis as to Abraham's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up his son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spared not His own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delivered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to the death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not that point to a mysterious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parallel? Somehow or other--we have no right to attempt to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how--somehow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not only sent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said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next verse to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far more tenderly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pathetically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gave--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gave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sacrifice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enhanced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was His only begotten Son.</w:t>
      </w:r>
    </w:p>
    <w:p w14:paraId="0D3F12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A4A7D" w14:textId="6F0E47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let us be afraid of following out all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included in that great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God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love which does not delight in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love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delight in depriving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that Paul's words are to be taken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their blessed depth and wonderfulness of meaning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up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-as well as gave--Him to the death for us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FF192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86796" w14:textId="5789D0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that we are able in some measure to estimate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greatness of that little word so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God so loved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-so deeply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perfectly--that He gave His only begotten Son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gift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Son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river by which the love of God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soul in the world.</w:t>
      </w:r>
    </w:p>
    <w:p w14:paraId="320821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ADEF4" w14:textId="7E59F0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there are a great many people who would like to put the middle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great text of ours into a parenthesis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say that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the first words and the last words of this text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mind all that lies between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who do not like the doctrine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Cross would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God so loved the world that He gave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everlasting life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He loves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cannot He save the world without more ado?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for these interposed clauses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everybody will go to heaven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gospel of a great many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you; and it is the gospel of a great many wise and learned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not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not Christ's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end of the text cannot be buckled up together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rough-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and-ready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to be linked by a chain; 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two links in the chain: God forges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have to forge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 the world that He gave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-then He has done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whosoever believeth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your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in vain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God forges His link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will forge yours and link it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so loved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step number one in the process;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gave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step number two; and then there comes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whosoever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step number three; 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all needed before you come to number four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landing-place and not a step--should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000A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7FAFB" w14:textId="0A3A7144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pitcher.</w:t>
      </w:r>
    </w:p>
    <w:p w14:paraId="448900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41579" w14:textId="107F86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come to what I called the pitcher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we draw the water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use--that whosoever 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perhaps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accept every word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quite believe that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history; and I quite believe that He 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men's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then? Is that what Jesus Christ meant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believing? To believe about Him is not to believe on Him; and 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believe on Him you will get no good out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river must flow past the shanties in the clearing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men there are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may flow past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broad as the Mississippi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deep as the ocean; but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perish with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dip in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Gideon's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carry the water to their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do--and your soul's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peace and joy and nobleness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life and in the next depend absolutely upon it--is simply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Jesus Christ and His death for your sins.</w:t>
      </w:r>
    </w:p>
    <w:p w14:paraId="7AE7AE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8ACD2" w14:textId="5B96F9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sometimes wish we had never heard that word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as soon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 to talk about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people begin to think that we are away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some theological region far above everyday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we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it down a little nearer to our businesses and bosoms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using a word that is kept sacred for employment in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say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you give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wives and husbands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not? And that is exactly what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give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simply to lay hold of Him as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 lays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heart that loves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leans his whole weight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hang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take the other metaphor that is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Testament words for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flee for refuge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Fancy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avenger of blood at his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point of the pursuer's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spear almost pricking his spine--don't you think he would make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of Refuge with some speed? That is what you have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trust lays hold of the Hand that holds him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fall; and he that does not lay hold of that Hand will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nothing of rising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by these two links God's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 is connected with the salvation of the world.</w:t>
      </w:r>
    </w:p>
    <w:p w14:paraId="1876A6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AD82B" w14:textId="240F92F4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draught.</w:t>
      </w:r>
    </w:p>
    <w:p w14:paraId="18F9DC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3C855" w14:textId="173EA8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the draught of living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ever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our text puts should not perish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first? Is it not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put our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certainly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certainty of perishing must be averted before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everlasting life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4102F4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92F22" w14:textId="06F8E6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am not going to enlarge on these two solemn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perishing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only say this: men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 until they die before they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men and women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who are dead--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dead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while they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they come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condemnation and ruin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only be the making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condition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is the fact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need to die in order to perish in 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 have everlasting life before you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only one way to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to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Him who is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you have Jesus Christ 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you will be sure to have if you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life--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life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death will only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 the eternal life which you had while you were alive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perfect it in fashions that we do not yet know anything about.</w:t>
      </w:r>
    </w:p>
    <w:p w14:paraId="12E941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42056A" w14:textId="1E73FD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been trying to show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order that runs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this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the order of these 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first of all be delivered from eternal and utter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invested with the eternal and absolute life.</w:t>
      </w:r>
    </w:p>
    <w:p w14:paraId="332DEE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69A17" w14:textId="621EB57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dare say I have never spoken to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majority of you before; it is quite possible I may never speak to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have asked God to help me to speak so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souls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drawn to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 last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you would listen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it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says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so loved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gave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whosoever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blank cheque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Prayer-book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a schedule; you can put your own name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it--that whosoever believeth on Him shall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now--everlasting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4E34AAD" w14:textId="0435505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CE20B0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A5F92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2021-12-06T13:46:00Z</dcterms:modified>
</cp:coreProperties>
</file>