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75F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B808894" w14:textId="6CE6469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038</w:t>
      </w:r>
      <w:r w:rsidR="000D6B18" w:rsidRPr="000D6B18">
        <w:rPr>
          <w:sz w:val="32"/>
          <w:u w:val="single"/>
        </w:rPr>
        <w:t xml:space="preserve">. </w:t>
      </w:r>
      <w:r w:rsidR="00F86FCC">
        <w:rPr>
          <w:b/>
          <w:sz w:val="32"/>
          <w:u w:val="single"/>
        </w:rPr>
        <w:t>ONE METAPHOR AND TWO MEANINGS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D04735A" w14:textId="35D23D8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86FCC" w:rsidRPr="00F86FCC">
        <w:rPr>
          <w:rFonts w:cstheme="minorHAnsi"/>
          <w:i/>
          <w:sz w:val="24"/>
          <w:szCs w:val="24"/>
          <w:lang w:val="en-US"/>
        </w:rPr>
        <w:t>I must work the works of Him that sent Me, while it is day: the night cometh when no man can work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ECA1896" w14:textId="418F046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F86FCC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:4</w:t>
      </w:r>
    </w:p>
    <w:p w14:paraId="0AAC193F" w14:textId="1CC58DEA" w:rsidR="00F86FCC" w:rsidRPr="005736A5" w:rsidRDefault="00F86FCC" w:rsidP="00F86FC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F86FCC">
        <w:rPr>
          <w:rFonts w:cstheme="minorHAnsi"/>
          <w:i/>
          <w:sz w:val="24"/>
          <w:szCs w:val="24"/>
          <w:lang w:val="en-US"/>
        </w:rPr>
        <w:t xml:space="preserve">The night is far spent, the day is at hand: let us therefore cast off the works of darkness, and let us put on the </w:t>
      </w:r>
      <w:proofErr w:type="spellStart"/>
      <w:r w:rsidRPr="00F86FCC">
        <w:rPr>
          <w:rFonts w:cstheme="minorHAnsi"/>
          <w:i/>
          <w:sz w:val="24"/>
          <w:szCs w:val="24"/>
          <w:lang w:val="en-US"/>
        </w:rPr>
        <w:t>armour</w:t>
      </w:r>
      <w:proofErr w:type="spellEnd"/>
      <w:r w:rsidRPr="00F86FCC">
        <w:rPr>
          <w:rFonts w:cstheme="minorHAnsi"/>
          <w:i/>
          <w:sz w:val="24"/>
          <w:szCs w:val="24"/>
          <w:lang w:val="en-US"/>
        </w:rPr>
        <w:t xml:space="preserve"> of light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7513FF6" w14:textId="55E13C0F" w:rsidR="00F86FCC" w:rsidRDefault="00F86FCC" w:rsidP="00F86FC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Romans 13:12</w:t>
      </w:r>
    </w:p>
    <w:p w14:paraId="09B59BC6" w14:textId="53927DC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9712E" w14:textId="2E2FCA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contrast between these two sayings will strike you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metaphors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apply them in exactly opposite directions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 is the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state beyond death the night;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 is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state beyond death the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Remarkable as the contrast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comes to be still more so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the respective speakers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each of them says what we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have expected the other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have been natural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Paul to have given utterance to the stimulus to diligence caused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that the time of work was brief; and it would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natural for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eternal supernal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said that life here was night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compared with the illumination that He had 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who gives utterance to the common human consciousness of a brief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ending in inactivity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the servant who takes the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of view.</w:t>
      </w:r>
    </w:p>
    <w:p w14:paraId="69E976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37A86A" w14:textId="15432A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strange did the words of my first text seem as coming from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sense of incongruity seems to have been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 of the remarkable variation of reading which the Revised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Version has adopted when it says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must work the works of Him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thought seems to me to be perfectly irrelevant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 purpose in this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is vindicating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laying down the duty of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giving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these glimpses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so rarely 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His own inmost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to take the sharp contrast between the Master's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and the servant's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combine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rightly about the present and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rightly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present.</w:t>
      </w:r>
    </w:p>
    <w:p w14:paraId="05336D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48E8C" w14:textId="737ACF17" w:rsidR="000610DB" w:rsidRPr="00F86FC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86FC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Let me ask you to look at the Master's thought about the present and</w:t>
      </w:r>
      <w:r w:rsidR="000610DB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the future.</w:t>
      </w:r>
    </w:p>
    <w:p w14:paraId="421A81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D78DC" w14:textId="47CB4C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 have already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gives utterance here to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universal human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contrast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intense little spot of light and the great ring of darkness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it; between the warm precincts of the cheerful day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cold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solitudes of the inactive night has been the commonplace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stock-in-trade of moralists and thoughtful men from the beginning;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pathos to poetry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solemnity to our days; and has been the ally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base as well as of noble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to say to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twelve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hours in the day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comes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blackness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swallows up all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either be made into a support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lofty and noble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baser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into a philosophy of the Let us eat and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to-morrow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kind; Gather ye roses while ye may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 short life and a merry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thought stimulates to diligence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does nothing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 the diligence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makes men work furiously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never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prevent them from working basely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Whatsoever thy hand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with thy 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conclusion from the consideration 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neither wisdom nor knowledge nor device in the grave whither we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what the hand should find to do must be settled from altogether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considerations.</w:t>
      </w:r>
    </w:p>
    <w:p w14:paraId="7209A6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26E41" w14:textId="2B7551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here takes the common human 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time for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must be the more diligent because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ringed by the darkness of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precisely does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intend by His use of that metaphor of the night? No figures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run upon all-fours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point of comparison may be simply in some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feature common to the two things compared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all sorts of mischief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done by trying to extend the analogy to other features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a great many points in which day and night may respectively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taken as analogues of Life and Death and the state beyond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night of weeping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there is a night of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Himself tells us what is the one point of comparison which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His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night cometh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no man can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simply the night as a season of compulsory inactivity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suggests the comparison 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here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presentation of that dear Lord as influenced by the common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feeling that there was work to be done which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crowded into a definite space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when that space was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no more opportunity for the work to be done.</w:t>
      </w:r>
    </w:p>
    <w:p w14:paraId="0176A1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3CA7C1" w14:textId="1C2D80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Look at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words of my first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glimpse into His inmost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lets us see that all His life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the solemn compulsion of that great must which was so often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felt that He was here to do the 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that obligation lay upon Him with a pressure which He neither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would if He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got rid of.</w:t>
      </w:r>
    </w:p>
    <w:p w14:paraId="3C5EE4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C5F6C" w14:textId="2BD7F2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two kinds of musts</w:t>
      </w:r>
      <w:r w:rsidR="00F86FCC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unwelcome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 which grips us with iron and sharpened fangs; the needs-be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crushes down hopes and dreams and inclinations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forces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slave to his reluctant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the must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has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moulded the inmost desire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conformity with the obligation which no more stands over against us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taskmaster with whip and chain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has passed within us and is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inspiration and a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Jesus Christ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 say: My meat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refreshment of my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necessary sustenance of my being--is to do the will of my Father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man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feels no pressure that is pain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incumbency of the necessity that blessedly rules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I will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 choose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coincide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two of Euclid's triangles atop of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line for line and angle for angle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comes liberty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 a knitted brow and an unwilling ducking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head to the yoke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must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law is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Christlike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happy man.</w:t>
      </w:r>
    </w:p>
    <w:p w14:paraId="4EBCD7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E57094" w14:textId="38561D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thoughts of the present and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lets us see what He thought that the work of God in the world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looked at the blind man sitting by the wayside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suggested to them was a curious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theological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metaphysical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Rabbinical subtlety delighted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did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his parents?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only thought of talking over the theological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problem involved in the fact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had done anything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to account for the calamity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born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looked at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did not think about theological cobwebs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suggested to Him was to fight against the evil and abolish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sometimes necessary to discuss the origin of an evil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 or a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understand how to deal with and get rid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unless that is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first business is not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our business is to take steps to make it cease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come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Cure the man first and then argue to your heart's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content about what made him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cure him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taught us that the meaning of the day of life was that we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ourselves to abolish the works of the devil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was that we should fight against sin and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 far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in our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abolish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 variety of their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 vigour of their abundant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Sorrow and sin are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 to every one of His sons and daughters to set themselves to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out of His fair creation; and the day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opportunity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 that.</w:t>
      </w:r>
    </w:p>
    <w:p w14:paraId="3A790F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C9609" w14:textId="317DCF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Our Lord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already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shows us very touchingly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beautifully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entirely He bore our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entered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our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felt that common human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was spurred to unhasting and yet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unresting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diligence by the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coming of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that although we have few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chronological data in this Gospel of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hour of our Lord's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really very near at that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just escaped from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formidable attempt upon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took up stones to stone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passing through the midst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went His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statement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immediately precedes the account of His meeting with this blind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under the pressure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that immediate experience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revealed the depths of hatred that was ready for anything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gives utterance to this expression: If it be the case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is at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more need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Sabbath day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pause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the multitude were armed with stones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stone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stopped in His flight because there was a poor blind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whom He felt that He needed to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Beautiful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Him very near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and it should draw us very near to Him--that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shared in that essentially human consciousness of the limitation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power to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ring of blackness that encircled the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spot of illuminated light.</w:t>
      </w:r>
    </w:p>
    <w:p w14:paraId="02621B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4C0EA" w14:textId="11E15A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some will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it possible that such a consciousness as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really have been in the mind of Jesus Christ?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He not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His death was not to be the end of His work? Did He not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over and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varying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 He passed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not into inactivity? Is it not the very characteristic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mission that it is different from that of all other helpers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benefactors and teachers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His death stands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middle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on the one side of it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other side of it there is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loftier and greater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activity?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Yes; all that is perfectly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for a moment believe that our Lord was forgetting that the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earth was but the first volume of His biography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records of His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contemplated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contemplated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working in and on and over and through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unto the end of the world.</w:t>
      </w:r>
    </w:p>
    <w:p w14:paraId="65C470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59D58E" w14:textId="3D27BB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you have only to remember the difference between the earthly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heavenly life of the Lord fully to understand the point of view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takes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the basis of the other; the one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seedtime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is the harvest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has only the limited years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it can be done; the other has the endless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 of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which it is to be continued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any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earthly life of the Lord had been void of its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discharge of the 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even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the blaze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heavenly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have thereafter filled up the tiny gap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years were needed to be filled with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to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 and sacrifice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upon them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reared the second stage and phase of His heavenly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finished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when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passed not into the night of inactivity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into the day of greater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higher and heavenly form of His work continues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until the kingdoms of this world are become the kingdoms of our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of His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benefit and effect of His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are imparted to the whole race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it 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angels of heaven proclaim the completion of His work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seeing that that work has its twofold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to be conscious of the limitations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night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followed the day.</w:t>
      </w:r>
    </w:p>
    <w:p w14:paraId="21FC47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28EDD" w14:textId="7F51CB42" w:rsidR="000610DB" w:rsidRPr="00F86FC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86FC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And now turn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in the second place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to the servant's thought.</w:t>
      </w:r>
    </w:p>
    <w:p w14:paraId="2EE993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0F8BDF" w14:textId="31E1F1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 have already pointed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precise reversal of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to Christ is day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Paul is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to Christ is night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Paul is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the first point that I would make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would never have been day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Paul if Jesus had not gone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darkness of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said that there was only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of comparison in our Lord's mind between night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venture to extend the figure a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say that the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went into the valley of the shadow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lit it up from end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Life went into the palace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breathed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life into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great picture by one of the old monkish masters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walls of a Florentine convent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represents the descent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to that dim region of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Around Him there is a halo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that shines into the gloomy corridor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which the thronging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patriarchs and saints of the Old Dispensation are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outstretched hands of eager welcome and acceptance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receive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it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people that walked in darkness have seen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Light; and to them that dwelt in the region of the shadow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unto them hath the Light shined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the Light has gone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to Him was night He has made for us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Scripture all but confines the name of death to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upon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virtue of that experience softens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for the rest of us into the blessed image of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Master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turned the night of death into the dawning of the day.</w:t>
      </w:r>
    </w:p>
    <w:p w14:paraId="662241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5F72C" w14:textId="1F06188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servant the brightness of that future day dimmed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earth's garish glories into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because Paul saw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 flaming with such lustre that the nearer distance to him seemed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have sunk into gloom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a man or other object between you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western sky when the sun is there will be all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earth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behind it becomes a mere shadowy outline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day that is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outshines all the lustres and radiances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turns them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go into a room out of blazing tropical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all gloom and obscurity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whose eyes are fixed on the day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come will find that here he walks as one in the night.</w:t>
      </w:r>
    </w:p>
    <w:p w14:paraId="260A28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985B47" w14:textId="320B66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brightness of that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the darkness of the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directed the servant as to what he should be diligent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true that the day is at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put on the armour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dress ourselves in garb fitting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Since it is true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 is far spent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us put off the works of darkness.</w:t>
      </w:r>
    </w:p>
    <w:p w14:paraId="5BE37C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29C38" w14:textId="51481A88" w:rsidR="000610DB" w:rsidRPr="00F86FC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86FC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And so that brings me to the last point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and that is the</w:t>
      </w:r>
      <w:r w:rsidR="000610DB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combination of the Master's and the servant's thought</w:t>
      </w:r>
      <w:r w:rsidR="000D6B18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and the effect</w:t>
      </w:r>
      <w:r w:rsidR="000610DB" w:rsidRPr="00F86F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86FCC">
        <w:rPr>
          <w:rFonts w:asciiTheme="minorHAnsi" w:hAnsiTheme="minorHAnsi" w:cs="Courier New"/>
          <w:b/>
          <w:bCs/>
          <w:sz w:val="22"/>
          <w:szCs w:val="22"/>
        </w:rPr>
        <w:t>that it should produce upon us.</w:t>
      </w:r>
    </w:p>
    <w:p w14:paraId="506225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5FD9B3" w14:textId="1CE585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enough either for our hearts or our minds that we should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night cometh when no man can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Life is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night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Death is night but it is dawning as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the present or the future unless we link them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which is the cessation of activity in one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truly as for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beginning of an activity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higher and nobler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 do not believe in 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heaven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meaning by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inaction; I still less believe in a death which puts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end to the activity of the human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this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our school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apprenticeship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place where we learn our trade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exercise our faculties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we paint the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offer when we desire to be admitted to the great guild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according to the result of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eye of the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our place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the Germans call proof pieces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meaning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though the night cometh when no man can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day cometh when the characters we have made ourselves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habits we have cultivated and indulged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capacities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set and drift of all our activity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determine the work that we get to do there.</w:t>
      </w:r>
    </w:p>
    <w:p w14:paraId="04ADF5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2F7B32" w14:textId="744237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stereoscoping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these two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the solid image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results from them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teaches us not only diligence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supplies stimulus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determines the direction of our diligence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thus supplies 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ought to be misers of our time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opportunities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must work the work of Him that 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while it is day; the night cometh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much more ought you and I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so? And some of us ought very specially to say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feel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hour when we shall have to lay down our tools is getting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near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shadows are lengthening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had been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fields in these summer evenings during the last few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seen the haymakers at work with more and more diligence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evening drew on darker and darker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us are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eleventh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fill it with diligent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night cometh.</w:t>
      </w:r>
    </w:p>
    <w:p w14:paraId="5DA0DE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61ED5" w14:textId="5BE6EF5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my texts not only stimulate to diligence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direct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 that there is a day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Christ's folk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children of the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let us not sleep as do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us watch and be sober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cast ourselves on Him as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love Him as our Lord and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take Him as our Pattern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neither be deceived by life's garish splendours nor oppressed by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gloom and its sorrow; we shall neither shrink from that last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night of inaction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be too eager to cast off the burden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shall cheerfully toil at what will prepare us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bell at night that rings us out of mill and factory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not be unwelcome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will ring us in to higher work and nobler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transition will be like one of those summer nights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Arctic circle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sun does not dip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Through a little thin film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less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light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 pass into the perfect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Lord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Almighty and the Lamb are the light 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shall be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C4B3F8A" w14:textId="7F8257A9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22999E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10252E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807DA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5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2021-12-06T13:55:00Z</dcterms:modified>
</cp:coreProperties>
</file>