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AAFDB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02493230" w14:textId="6A45976B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JOHN-</w:t>
      </w:r>
      <w:r w:rsidR="000379F5">
        <w:rPr>
          <w:b/>
          <w:sz w:val="32"/>
          <w:u w:val="single"/>
        </w:rPr>
        <w:t>058</w:t>
      </w:r>
      <w:r w:rsidR="000D6B18" w:rsidRPr="000D6B18">
        <w:rPr>
          <w:sz w:val="32"/>
          <w:u w:val="single"/>
        </w:rPr>
        <w:t xml:space="preserve">. </w:t>
      </w:r>
      <w:r w:rsidR="00CE3970">
        <w:rPr>
          <w:b/>
          <w:sz w:val="32"/>
          <w:u w:val="single"/>
        </w:rPr>
        <w:t>CANNOT AND CAN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4D1715CE" w14:textId="7BC7F8C8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CE3970" w:rsidRPr="00CE3970">
        <w:rPr>
          <w:rFonts w:cstheme="minorHAnsi"/>
          <w:i/>
          <w:sz w:val="24"/>
          <w:szCs w:val="24"/>
          <w:lang w:val="en-US"/>
        </w:rPr>
        <w:t>Little children, yet a little while I am with you. Ye shall seek Me: and as I said unto the Jews, Whither I go ye cannot come; so now I say to you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9AC6CCA" w14:textId="66438B24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John </w:t>
      </w:r>
      <w:r w:rsidR="00CE3970">
        <w:rPr>
          <w:rFonts w:cstheme="minorHAnsi"/>
          <w:i/>
          <w:sz w:val="24"/>
          <w:szCs w:val="24"/>
          <w:lang w:val="en-US"/>
        </w:rPr>
        <w:t>13</w:t>
      </w:r>
      <w:r>
        <w:rPr>
          <w:rFonts w:cstheme="minorHAnsi"/>
          <w:i/>
          <w:sz w:val="24"/>
          <w:szCs w:val="24"/>
          <w:lang w:val="en-US"/>
        </w:rPr>
        <w:t>:</w:t>
      </w:r>
      <w:r w:rsidR="00CE3970">
        <w:rPr>
          <w:rFonts w:cstheme="minorHAnsi"/>
          <w:i/>
          <w:sz w:val="24"/>
          <w:szCs w:val="24"/>
          <w:lang w:val="en-US"/>
        </w:rPr>
        <w:t>33</w:t>
      </w:r>
    </w:p>
    <w:p w14:paraId="61F16EA8" w14:textId="1F7780F1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A91D90" w14:textId="6E44382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preceding context shows how large and black the Cross loomed before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how radiant the glory beyond shone out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only for a moment that either of these two absorbed His thoughts;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with wonderful self-forgetfulness and self-command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turned away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 once from the consideration of how the near future was to affect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the thought of how it was to affect the handful of helpless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disciples who had to be left 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Impending separation breaks up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fountains of the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all know the instinct that desires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crowd all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often hidden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love into some one last token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here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 addresses His disciples by a name that is never used except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little children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fond diminutive that not only reveals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unusual depth of tender emotion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also breathes a pitying sense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defencelessness when they are to be left 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might a dying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mother look at her little ones.</w:t>
      </w:r>
    </w:p>
    <w:p w14:paraId="16A5952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DFDCB3" w14:textId="45ECF96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the words that follow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first sight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dark with the sense of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final and complete separation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Ye shall seek Me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-and not only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seems to put back His humble friends into the same place as had been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occupied by His bitter foes--as I said to the Jews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whither I go ye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cannot come; so now I say 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was something that prevented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both classes alike from keeping Him company; and He had to walk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path both into the darkness and into the 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alone.</w:t>
      </w:r>
    </w:p>
    <w:p w14:paraId="133B5FC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22B27E" w14:textId="1A5731D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words apply in their fullness only to the parenthesis of time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whilst He lay in the grave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disciples despairingly thought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was ended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a brief period: it was a revolutionary moment;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though it was soon to 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needed to be guarded against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though the words do not apply to the permanent relation between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glorified Christ and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yet partly by similarity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still more by contrast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do suggest great Christian blessedness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imperative Christian duties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gather themselves mainly round two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contrasts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transitory cannot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soon to be changed into a permanent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a momentary seeking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soon to be converted into a blessed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seeking which finds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now deal only with the former.</w:t>
      </w:r>
    </w:p>
    <w:p w14:paraId="337B818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26622B" w14:textId="783AF4E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have here a transitory cannot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soon to be changed into a permanent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59B2A84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90CFA7" w14:textId="46D3100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Whither I go ye cannot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Does not one hear a tone of personal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sorrow in that saying? Jesus had always hungered for understanding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sympathetic companions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one of His lifelong sorrows had been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utter loneliness; but He had never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all the time that He had been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put out His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feeling for some warm clasp of a human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hand to help Him in His struggle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He did during the hours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terminating with Gethsemane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perhaps we may venture to say that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 in this utterance an expression of Christ's sorrow for Himself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He had to tread the dark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pass into the brightness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beyond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yearned for the impossible human companionship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well as sorrowed for the imperfections which made it impossible.</w:t>
      </w:r>
    </w:p>
    <w:p w14:paraId="0648018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7B372C" w14:textId="3F41207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Why was it that they could not follow Him now</w:t>
      </w:r>
      <w:r w:rsidR="00EE634B">
        <w:rPr>
          <w:rFonts w:asciiTheme="minorHAnsi" w:hAnsiTheme="minorHAnsi" w:cs="Courier New"/>
          <w:sz w:val="22"/>
          <w:szCs w:val="22"/>
        </w:rPr>
        <w:t>?</w:t>
      </w:r>
      <w:r w:rsidRPr="000610DB">
        <w:rPr>
          <w:rFonts w:asciiTheme="minorHAnsi" w:hAnsiTheme="minorHAnsi" w:cs="Courier New"/>
          <w:sz w:val="22"/>
          <w:szCs w:val="22"/>
        </w:rPr>
        <w:t xml:space="preserve"> The answer to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question is found in the consideration of whither it was that He went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that bright Shekinah-cloud at the Ascension received Him into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radiant folds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showed why they could not follow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revealed that He went unto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He left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brought face to face with the 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solemn thought that character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makes capacity for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Who shall ascend into the hill of the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or who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shall stand in His holy place?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asked the Psalmist; and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prophet put the question in a still sharper form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by the very form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question suggested a negative answer--Who among us shall dwell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the devouring fire; who among us shall dwell with everlasting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burnings?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 can pass into that Presence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stand near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the maiden in the old legend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shrivelled into ashes by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contact of the celestial fire? Holiness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that without which no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see the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we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depths of our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rightly understand the voices that ever echo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must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feel that the condition which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obviously and without any need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arguing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required for abiding with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going into the glory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where Christ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a condition which none of us can fulfil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respect the imperfect and immature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little children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babes who loved and yet knew not Him whom they loved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scowling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enemies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were at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they had all of them the one human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that heart the deep-lying alienation and contrariety to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Christ trod the winepress 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alone ascended up where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was before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7130544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00766B" w14:textId="4B435B4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let us remember that this cannot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only a transitory cannot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must underscore very deeply that word in my text so now I say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moment afterwards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one of the Apostles puts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question: Why cannot I follow Thee now?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answer is: Thou canst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follow Me now; but thou shalt follow Me afterwards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succeeded immediately by the wonderful parting consolations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counsels spoken to the 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through all of which there gleams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promise that they will be with Him where He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behold His 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Set side by side with these sad words of our Lord in the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unloosed their clasping hands from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turned His face to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solitary path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triumphant language in which habitually the rest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New Testament speaks of the Christian man's relation to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Think of that great passage: Ye are come unto the city of the living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heavenly Jerusalem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D750A">
        <w:rPr>
          <w:rFonts w:asciiTheme="minorHAnsi" w:hAnsiTheme="minorHAnsi" w:cs="Courier New"/>
          <w:sz w:val="22"/>
          <w:szCs w:val="22"/>
        </w:rPr>
        <w:t>..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to God the Judge of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D750A">
        <w:rPr>
          <w:rFonts w:asciiTheme="minorHAnsi" w:hAnsiTheme="minorHAnsi" w:cs="Courier New"/>
          <w:sz w:val="22"/>
          <w:szCs w:val="22"/>
        </w:rPr>
        <w:t>..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to Jesus the Mediator of the new Covenant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has become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impossibility? Vanished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Where is the cannot</w:t>
      </w:r>
      <w:r w:rsidR="00EE634B">
        <w:rPr>
          <w:rFonts w:asciiTheme="minorHAnsi" w:hAnsiTheme="minorHAnsi" w:cs="Courier New"/>
          <w:sz w:val="22"/>
          <w:szCs w:val="22"/>
        </w:rPr>
        <w:t>?</w:t>
      </w:r>
      <w:r w:rsidRPr="000610DB">
        <w:rPr>
          <w:rFonts w:asciiTheme="minorHAnsi" w:hAnsiTheme="minorHAnsi" w:cs="Courier New"/>
          <w:sz w:val="22"/>
          <w:szCs w:val="22"/>
        </w:rPr>
        <w:t xml:space="preserve"> Turned into a blessed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Apostles have no scruple in saying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citizenship is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in saying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sit together with Him in heavenly places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path that was blocked is open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impossibility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towered up like a great black wall has melted away; and the path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the Holiest of all is made patent by the blood of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death there lies the power that sweeps away all the impediments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man's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that life of the risen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glorified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indwelling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lies the power which cleanses the inmost heart from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filthiness of flesh and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makes it possible for our mortal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feet to walk on the immortal path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all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unworthiness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all our shrinking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stand in His presence and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ashamed or consumed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Ye cannot come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true for a few days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Ye can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true for ever; and for all Christian men.</w:t>
      </w:r>
    </w:p>
    <w:p w14:paraId="12F9F95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CB9BC6" w14:textId="2D38D7E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let us not forget that the one attitude of heart and mind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poor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sinful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dare not draw near to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receives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 the merit and power of the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indwelling power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personal faith in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trust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is to come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is represented in Scripture as conferring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 instantaneous fitness for access to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People pray sometimes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may be made meet for the inheritance of the saints in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prayer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 sense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wise and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they too often forget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 Apostle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original connection of the words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so quote: He hath translated us from the tyranny of the darkness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hath made us meet for the inheritance of the saints in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whenever a poor 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compassed and laden with its infirmity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turns itself to that Lord whose Cross conquers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whose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blood infused into our veins--the Spirit of whose life granted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us--gives us to partake of His own righteousness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moment that soul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 tread the path that brings into the presence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has access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confidence by the faith of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seeing that thus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incapacity may all be swept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instead of a cannot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relegates us to darkness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may receive a can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leads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the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us see to it that this communion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possible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all Christian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real in our cases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we use the access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is given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dwell for ever 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Lord.</w:t>
      </w:r>
    </w:p>
    <w:p w14:paraId="59A6F6C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23B78D" w14:textId="047F676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I have said that the act of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associating a man with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in the power of His death and of His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makes any 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exercise it capable of passing into the presence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 would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remind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that to make us more fit for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more full and habitual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communion is the very purpose for which all the discipline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earthly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its sorrows and its joys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its tasks and its repose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exercised upon us--He for our profit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we might be partakers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holiness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Surely if we habitually took that point of view in reference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our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reference to our joys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reference to our trials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everything would be different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are being prepared with sedulous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patient reiteration of line upon line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precept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precept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singularly varied methods but a uniform purpose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meets us in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be more capable of treading the eternal path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the eternal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Is that how we daily think of our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circumstances? Do we bring that great thought to bear upon all that we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sometimes faithlessly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call mysterious or murmuringly think of--if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dare not speak our thought--as being cruel and hard? What does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matter if some precious things be lifted off our shoulders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out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their being taken away makes it more possible for us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tread with a lighter step the path of peace? What matters it though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many things that we would fain keep are withdrawn from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by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withdrawal we are sent a little further forward on the road that leads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God? As George Herbert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sorrows and joys are like battledores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drive a shuttlecock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may all toss us to His breast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 infantile it may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an undeveloped capacity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germ of fitness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dwelling with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that capacity is meant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increased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little children are meant to be helped to grow up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full-grown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measure of the stature of the fullness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all that comes here to them on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 you not think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should understand life better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you not think it would all be flashed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 into new radiance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you not think we should more seldom stand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bewildered at what we choose to call the inscrutable dispensations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Providence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this were the point of view from which we looked at them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all--that they were fitting us for perpetual abiding with our Father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God?</w:t>
      </w:r>
    </w:p>
    <w:p w14:paraId="0826DE0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454DAE" w14:textId="205DE62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Nor let us forget that there was a transient cannot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another sort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flesh and blood cannot inherit the Kingdom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life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changed when we think of it as helping us toward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death is changed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we think of it as being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 may so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usher in attendance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the Presence-chamber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draws back the thin curtain that separates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from the throne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takes us by the hands and leads us into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Presence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Surely if we habitually thought thus of that otherwise grim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chamberlain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should be willing to put our hands into 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little child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straying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into the hands of a stranger 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Come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with me and I will take you home to your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I said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unto the Jews </w:t>
      </w:r>
      <w:r w:rsidR="009D750A">
        <w:rPr>
          <w:rFonts w:asciiTheme="minorHAnsi" w:hAnsiTheme="minorHAnsi" w:cs="Courier New"/>
          <w:sz w:val="22"/>
          <w:szCs w:val="22"/>
        </w:rPr>
        <w:t>..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now I say 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whither I go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 cannot come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ED9A5F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C1BB31" w14:textId="635B2D27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Let us press on you and on myself the one thought that comes out of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 have been saying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blessed possibility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possibility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an obligation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use far more than most of us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the right of access to the King who is our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Father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nobles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corporate bodies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regard it as one of their chief distinctions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have always the right of entree to the court of the sovereign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Every Christian man has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in old days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a baron did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show himself at court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suspicion naturally arose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was in danger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being thought disaffected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not traitorous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Ah! if you and I 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judged according to that law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would become of us? We can go when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like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seldom we do go! We can live in the heavens whilst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 lies down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prefer the low earth to the lofty sky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-ideally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the depths of our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affinities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there--unto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Judge of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Jesus the Mediator of the new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Covenant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Are we come? Are we day by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all the pettiness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ordinary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compassed by hard duties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weighed upon by sore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distress--still keeping our hearts in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our feet familiar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the path that leads us to God? Set your affection on things above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Jesus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sitting at the right hand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there is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cannot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His servants in regard to their access to any place where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6BE20E11" w14:textId="4EC187B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7837335C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78BA48E7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863C6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07A43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1681</TotalTime>
  <Pages>3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2021-12-07T09:42:00Z</dcterms:modified>
</cp:coreProperties>
</file>