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457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C83C1DE" w14:textId="54E5C40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065</w:t>
      </w:r>
      <w:r w:rsidR="000D6B18" w:rsidRPr="000D6B18">
        <w:rPr>
          <w:sz w:val="32"/>
          <w:u w:val="single"/>
        </w:rPr>
        <w:t xml:space="preserve">. </w:t>
      </w:r>
      <w:r w:rsidR="00771613">
        <w:rPr>
          <w:b/>
          <w:sz w:val="32"/>
          <w:u w:val="single"/>
        </w:rPr>
        <w:t>THE FORERUNNER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5B1411B" w14:textId="581DAAE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71613" w:rsidRPr="00771613">
        <w:rPr>
          <w:rFonts w:cstheme="minorHAnsi"/>
          <w:i/>
          <w:sz w:val="24"/>
          <w:szCs w:val="24"/>
          <w:lang w:val="en-US"/>
        </w:rPr>
        <w:t>... I go to prepare a place for you. And if I go and prepare a place for you, I will come again, and receive you unto Myself; that where I am, there ye may be also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C1B9262" w14:textId="597108F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60513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160513">
        <w:rPr>
          <w:rFonts w:cstheme="minorHAnsi"/>
          <w:i/>
          <w:sz w:val="24"/>
          <w:szCs w:val="24"/>
          <w:lang w:val="en-US"/>
        </w:rPr>
        <w:t>2, 3</w:t>
      </w:r>
    </w:p>
    <w:p w14:paraId="0F0124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261496" w14:textId="4F50F6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divine simplicity and depth are in these words! They carry us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unseen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beyond time; and yet a little child can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mourning hearts and dying men find peace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sweetness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very familiar image underlies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customary for travellers in those old days to send some of their party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in advance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find lodging and make arrangements for them 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time one or other of the disciples had been 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His face into every place where He Himself should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morning two of them had gone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His bidding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Bethany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ready the table at which they were sitting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here takes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office upon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emblem is homely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thing meant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transcendent.</w:t>
      </w:r>
    </w:p>
    <w:p w14:paraId="777C49D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F07437" w14:textId="70CF4A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 less wonderful is the blending of majesty and lowliness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office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takes upon Himself is that of an inferior and a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the discharge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present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implies His authority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every corner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immortal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sufficiency of His presence to make a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can we fail to notice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blending of another pair of opposites: His certainty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impending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notwithstanding and thereby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continual work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final return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inseparably interlaced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comes it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His premonitions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spoke about it as failure or as the interruption or end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always as the transition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condition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wider work? I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if I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return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you to Myself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226A6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A744E3" w14:textId="5C1DF5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three things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departure with its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perfected union.</w:t>
      </w:r>
    </w:p>
    <w:p w14:paraId="16B690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A8951" w14:textId="1BA3D34C" w:rsidR="000610DB" w:rsidRPr="001605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051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The Departure.</w:t>
      </w:r>
    </w:p>
    <w:p w14:paraId="22AD12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429B87" w14:textId="73AE1E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Lord's going away from that little group was a journey in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Calvary was the first; Olivet was the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means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phrase the whole continuous process which begins with His death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ends in His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Both are embraced in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co-operates to the attainment of the great purpose.</w:t>
      </w:r>
    </w:p>
    <w:p w14:paraId="366775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55F3C" w14:textId="21182B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prepares a place for us by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High 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ancient 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once a year was privileged to lift the heavy veil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 into the darkened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only the light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cherubim was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bore in his hand the blood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our New Testament system the path into the holiest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realisation of the most intimate fellowship with heavenly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and communion with God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made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patent for every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Jesus has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the communion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the perfecting of the communion 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could step within those awful sanctities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stand serene amidst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region of eternal light and stainless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borne the sins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overcome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sharpness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enduring its blow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opened the Kingdom of Heaven to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believers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5F4607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336ECB" w14:textId="57FCFA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Old legends tell us of magic gates that resisted all attempts to force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upon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one drop of a certain blood fell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flew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has opened the gates and made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of perfect purity a dwelling-place for sinful men.</w:t>
      </w:r>
    </w:p>
    <w:p w14:paraId="50DAD46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2E2E19" w14:textId="7ED09B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But the second stage of His departure is that which more eminently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Christ's mind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prepares a place for us by His entrance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dwelling in the heavenly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words are obscure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but few others with which to compare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experience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to interpret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so little about the matter that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wise to say much; but though there be vast tracts of darkness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little spot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should only make the spot of light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vivid and more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know enough for mind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heart to rest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ignorance of the ways in which Christ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ascension prepares a heaven for His followers should neither breed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 nor disregard of His assurance that He does.</w:t>
      </w:r>
    </w:p>
    <w:p w14:paraId="27604E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AB5272" w14:textId="190A65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Christ had not ascended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there have been a place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all?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gone with a human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glorified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 to space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must be somewhere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may even say that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ascending up on high has made a place where His servants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that suggestion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going beyond our limits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see that Christ's presence in heaven is needful to make it a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poor human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here (Scripture assures us)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throughout eternity as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is the Mediator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knowledge and possession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from Him and through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come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they be men on earth or men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they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they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they enjoy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flow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the heaven of the Christian expectation that which comes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spirit through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have nothing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mediation and ministration alone make the brightness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of that high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glories of all that 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 the veil would have an aspect appalling and bewildering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unless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were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some poor savages brought into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rustics into the presence of a king and his 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 ill at ease amidst the glories and solemnities of that future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unless we saw standing there our Kinsman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we can 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makes it possible for us to feel that it is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presence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heaven the home of our hearts.</w:t>
      </w:r>
    </w:p>
    <w:p w14:paraId="17016A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869F53" w14:textId="65E8CE4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 only did He go to prepare a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is continuously preparing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for us all through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think of a double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work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past work in His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exaltation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think of a double form of His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activity--His work with and in us here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work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think of a double form of His work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heavens--that which the Scripture represents in a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 comprehension of which surpasses our present powers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His priestly intercession; and that which my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represents in a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a little more level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His preparing a place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Behind the veil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working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preparing a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all that love Him.</w:t>
      </w:r>
    </w:p>
    <w:p w14:paraId="01B928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B3109" w14:textId="273516C3" w:rsidR="000610DB" w:rsidRPr="001605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051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note the Return.</w:t>
      </w:r>
    </w:p>
    <w:p w14:paraId="12771B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B4DFBE" w14:textId="31D277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purpose of our Lord's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set forth by Himself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guarantees for us His coming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force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argumentation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pathetic and soothing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repetition of the sweet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go to prepare a place for you; 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go to prepare a place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come again and receive you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the departure had for its purpose the preparing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it is necessarily followed by a return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went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as the Forerunner has not done His work until He comes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leads those for whom He had prepared the place to the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had prepared for them.</w:t>
      </w:r>
    </w:p>
    <w:p w14:paraId="18F0E3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F83BB6" w14:textId="5C026E6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that return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His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considered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two stages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Unquestionably the main meaning and application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is to that final and personal coming which stands at the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which the hopes of every Christian soul ought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steadfastly directed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so come in like manner as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not to water down such words as these into anything short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return precisely corresponding in its method to the departure;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departure was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corporeal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literal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personal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return is to be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corporeal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literal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personal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local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to come as He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visible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throned amongst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clouds of heaven with power and great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 aim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sets before Him in His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leaves in order that He may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again.</w:t>
      </w:r>
    </w:p>
    <w:p w14:paraId="4018FC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79E18" w14:textId="3D5622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friends! remember--and let us live in the strength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remembrance--that this return ought to be the prominent subject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aspiration and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much about the conception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solemn return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 convulsions that attend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 of which it is preliminary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may well make men's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chill within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for you and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any love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and loyalty in our spirits to that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coming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prepared as the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should join in the great burst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rapture of many a psalm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calls upon rocks and hills to break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into singing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trees of the field to clap their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cometh as the King to judge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own parable tells us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ought to regard His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fig-tree's branch begins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little leaves to push their way through the polished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know that summer is at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coming should be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approach of that glorious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fervid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 sunshine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tenfold brilliancy and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time of ripened harvests and matured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time of joy for all creatures that love the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the glad hope of all His servants.</w:t>
      </w:r>
    </w:p>
    <w:p w14:paraId="25F630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8C48E" w14:textId="1A96E2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a double witness to bear in the midst of this as of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half of the witness stretches backwards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proclaims Christ has come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 other reaches onwards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proclaims Christ will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Between these two high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uplifted piers swings the chain of the world's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closes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return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judge and to save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Lord who came to die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gone to prepare a place for us.</w:t>
      </w:r>
    </w:p>
    <w:p w14:paraId="215727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93A27" w14:textId="34DEC0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do not let us forget that we may well take another point of view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Scripture knows of many comings of the Lord preliminary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principle one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last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nations all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crises of their history are comings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strictly in the line of Scripture analogy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reference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in each single death a true coming of the Lord.</w:t>
      </w:r>
    </w:p>
    <w:p w14:paraId="072FE3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78B758" w14:textId="7B666B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the point of view in which we ought to look upon a Christian's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death-bed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Master is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calleth for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Beyond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secondary causes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deeper than disease or accident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the loving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 who is the Lord of life and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Death is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mighty and beauteous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his face be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stands amidst the ranks of the ministering spirits sent forth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minister to them that shall be heirs of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Christ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of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that this man tarry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whensoever a Christian man lies down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that thought should hallow the death-chamber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with the print of the Master's feet! How it should quiet our hearts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dry our tears! How it should change the whole aspect of that shadow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feared of man</w:t>
      </w:r>
      <w:r w:rsidR="00BE331D">
        <w:rPr>
          <w:rFonts w:asciiTheme="minorHAnsi" w:hAnsiTheme="minorHAnsi" w:cs="Courier New"/>
          <w:sz w:val="22"/>
          <w:szCs w:val="22"/>
        </w:rPr>
        <w:t>!</w:t>
      </w:r>
      <w:r w:rsidRPr="000610DB">
        <w:rPr>
          <w:rFonts w:asciiTheme="minorHAnsi" w:hAnsiTheme="minorHAnsi" w:cs="Courier New"/>
          <w:sz w:val="22"/>
          <w:szCs w:val="22"/>
        </w:rPr>
        <w:t xml:space="preserve"> With Him for our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lonely road will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dreary; and though in its anticipation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timid hearts may often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 the darkness shall cover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Him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night shall be light about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dying martyr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beneath the city wall lifted up his face to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receive my spirit!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was the echo of the Master's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come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receive you to Myself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77CC4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E93C3" w14:textId="0FEAC936" w:rsidR="000610DB" w:rsidRPr="0016051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051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16051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60513">
        <w:rPr>
          <w:rFonts w:asciiTheme="minorHAnsi" w:hAnsiTheme="minorHAnsi" w:cs="Courier New"/>
          <w:b/>
          <w:bCs/>
          <w:sz w:val="22"/>
          <w:szCs w:val="22"/>
        </w:rPr>
        <w:t>notice the Perfected Union.</w:t>
      </w:r>
    </w:p>
    <w:p w14:paraId="78D74D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17411B" w14:textId="56E13E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departure for such a purpose necessarily involved the return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Both are stages in the 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perfected by 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union--That where I am there ye may be also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702F7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99B86" w14:textId="27DD7A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been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presence is all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for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tells us in another part of these wonderful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in the upper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behold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behold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John tells us in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Epistle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be 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means the communication to us of all the lustre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radiance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all the whiteness of His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all the depth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 share in His wondrous 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glorified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manhood will pass into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that are with Him where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rest as in the centre and home of their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presence is my Heaven.</w:t>
      </w:r>
    </w:p>
    <w:p w14:paraId="1A5459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40410B" w14:textId="73CF34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almost all 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it is more than all we need to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curtain is the 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because what is there transcends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all our present experience that Scripture can only hint at it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describe it by negations--such as no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former things passed away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by symbols of glory and lustre gathered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all that is loftiest and noblest in human buildings and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all these are but secondary and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living heart of the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lambent centre of the 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we ever be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54B7E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C02E9" w14:textId="576C46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it is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enough to make the bond of union between 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outer court and them in the holy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Parted friends will fix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at the same star at the same moment of the night and feel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union; and if we from amidst the clouds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from amidst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pure radiance of their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 our eyes to the same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far apart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be the companion of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reaches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to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clasping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parted ones are united; and 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wake or sleep we live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both live with Him.</w:t>
      </w:r>
    </w:p>
    <w:p w14:paraId="5B70FB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87C2A" w14:textId="56CC92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Brother! Is Jesus Christ so much to you that a heaven which consists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nearness and likeness to Him has any attraction for you? Let Him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Helper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Obey Him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Him as your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 Him as your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be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then the darkness will be but the shadow of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instead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dreading death as that which separates you from life and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 and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be able to meet it peacefully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rends the thin veil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unites you with Him who is the Heaven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heavens.</w:t>
      </w:r>
    </w:p>
    <w:p w14:paraId="1BE66E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201F1E" w14:textId="3599E77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has gone to prepare a place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will let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prepare us for the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come and lead us thither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wilt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 me the path of life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leads through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Thy presence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fullness of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Thy right hand there are pleasures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6067294" w14:textId="722C356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2567CC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AFE48B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E7D1C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4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2021-12-07T09:52:00Z</dcterms:modified>
</cp:coreProperties>
</file>