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140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164F4B" w14:textId="6BF01FD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098</w:t>
      </w:r>
      <w:r w:rsidR="000D6B18" w:rsidRPr="000D6B18">
        <w:rPr>
          <w:sz w:val="32"/>
          <w:u w:val="single"/>
        </w:rPr>
        <w:t xml:space="preserve">. </w:t>
      </w:r>
      <w:r w:rsidR="00363A01">
        <w:rPr>
          <w:b/>
          <w:sz w:val="32"/>
          <w:u w:val="single"/>
        </w:rPr>
        <w:t>THE LORD THEE KEEPS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5ECBD80" w14:textId="27E8F17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63A01" w:rsidRPr="00363A01">
        <w:rPr>
          <w:rFonts w:cstheme="minorHAnsi"/>
          <w:i/>
          <w:sz w:val="24"/>
          <w:szCs w:val="24"/>
          <w:lang w:val="en-US"/>
        </w:rPr>
        <w:t>... They are not of the world, even as I am not of the world. I pray not that Thou shouldest take them out of the world, but that Thou shouldest keep them from the evil. They are not of the world, even as I am not of the world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62E9564" w14:textId="4027D0E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63A01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:14-1</w:t>
      </w:r>
      <w:r w:rsidR="00363A01">
        <w:rPr>
          <w:rFonts w:cstheme="minorHAnsi"/>
          <w:i/>
          <w:sz w:val="24"/>
          <w:szCs w:val="24"/>
          <w:lang w:val="en-US"/>
        </w:rPr>
        <w:t>6</w:t>
      </w:r>
    </w:p>
    <w:p w14:paraId="437F3C9C" w14:textId="1A55B98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FF6EA" w14:textId="572F12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a petition imbedded in a reiterated statement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isolated position when left in a hostile world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sheltering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fathom the depth of the mystery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praying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may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prayers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always in harmony with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of that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therefore promises and prophecies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prays the Father for His disciples He gives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only had He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possible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at all other times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prayed as sure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this very prayer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in a tone of strange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prays for all believers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future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says: I will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also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High-priestly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offered when Gethsemane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in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Judgment Hall and Calvary were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tender interest in His disciples fills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earlier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in form a series of petitions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essence a prayer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this central section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concerns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closing section which casts the mantle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love and care over all who hereafter shall believe on Me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witnesses to the sublime completeness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Gethsemane heard His prayer for Himself; here He prays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calm serenity and confident assurance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against the agitation of that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receives and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 by the contrast.</w:t>
      </w:r>
    </w:p>
    <w:p w14:paraId="5591C7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03C55" w14:textId="30E0AD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text falls into two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enclosing circle of the repeated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of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isolation in an alien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enclosed jewel of the all-sufficient prayer which guarantees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best make its comfort and cheer our own by dealing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these two successively.</w:t>
      </w:r>
    </w:p>
    <w:p w14:paraId="7F80F0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7741A" w14:textId="5001B294" w:rsidR="000610DB" w:rsidRPr="00363A0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3A0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63A0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63A01">
        <w:rPr>
          <w:rFonts w:asciiTheme="minorHAnsi" w:hAnsiTheme="minorHAnsi" w:cs="Courier New"/>
          <w:b/>
          <w:bCs/>
          <w:sz w:val="22"/>
          <w:szCs w:val="22"/>
        </w:rPr>
        <w:t>The disciples</w:t>
      </w:r>
      <w:r w:rsidR="009D750A" w:rsidRPr="00363A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3A01">
        <w:rPr>
          <w:rFonts w:asciiTheme="minorHAnsi" w:hAnsiTheme="minorHAnsi" w:cs="Courier New"/>
          <w:b/>
          <w:bCs/>
          <w:sz w:val="22"/>
          <w:szCs w:val="22"/>
        </w:rPr>
        <w:t>isolation.</w:t>
      </w:r>
    </w:p>
    <w:p w14:paraId="28CE75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DE096" w14:textId="083669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course we are to interpret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in accordance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ethical usage of that term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which it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aggregate of mankind considered as apart from and alien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roughly equivalent to the modern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F80A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DBDD9" w14:textId="77777777" w:rsidR="000610DB" w:rsidRPr="000610DB" w:rsidRDefault="00924AB5" w:rsidP="00363A01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that order of things Christ's real followers are not in accord.</w:t>
      </w:r>
    </w:p>
    <w:p w14:paraId="54E90220" w14:textId="77777777" w:rsidR="000610DB" w:rsidRPr="000610DB" w:rsidRDefault="00924AB5" w:rsidP="00363A01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want of accord depends upon their accord with Jesus.</w:t>
      </w:r>
    </w:p>
    <w:p w14:paraId="0FE717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36CBB" w14:textId="2DDFAF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Christian has the mind of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enough for the disciple that he be as his Master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Christian discipleship has a better guarantee for the assimilation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disciple to his Lord than the ordinary forms of the relation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 and taught ever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participation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implantation in the scholar's spirit of the Teacher's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in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only the hope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makes possible and actual the present possession of a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kindred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derived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essentially 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life.</w:t>
      </w:r>
    </w:p>
    <w:p w14:paraId="66CB2B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EF303" w14:textId="030F05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whose spirits are touched by the indwelling Christ to the fine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sympathy with the law of His earthly life cannot but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as aliens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wander amid its pitfalls with blank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misgivings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chill sense that this is not their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knit to One whose meat and drink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do the will of the Father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pleased not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life was all one long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sacrifice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joys were not fed by earthly possessions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How should they have a sense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community of aims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grovelling hearts that cling to wealth or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not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 holdfasts beyond this bank and shoal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 man who has drunk into the spirit of Christ's life is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thrown out of gear with the world.</w:t>
      </w:r>
    </w:p>
    <w:p w14:paraId="6372B6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D92F4" w14:textId="2331C3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Happy is he if his union with Jesus is so deep and close that it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deepened by his experience of the lack of sympathy between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himself! Happy if his consciousness of not being of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quickens his desire to help the world and glorify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all-sufficiency into its emptiness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discern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sweetness and beauty!</w:t>
      </w:r>
    </w:p>
    <w:p w14:paraId="1B0AD4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B84D1" w14:textId="0D1D5C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how little the life of the average Christian corresponds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reiterated utterance of our Lord! Who of us dare venture to take it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lips and to say that we are not of the world even as He is not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Is not our relation to that world of which Jesus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a contrast rather than a parallel to His? The prince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nothing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himself declared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has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stored up heaps of combustibles in every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which catch fire only too swiftly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burn but too fiercely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fiery darts of the wicked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among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instinctive recoil from the view of life characteristic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draws us strongly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quite at home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is this but because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habitually live near enough to our Lord to drink in His Spirit?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our discord with the world is the measure of our accord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 the degree in which we possess His life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be aliens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in the degree in which we keep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our hearts wide open for the entrance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possess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worldly Christian--no uncommon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character--is a Christian who has all but shut himself off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Christ breathes into the expectant soul.</w:t>
      </w:r>
    </w:p>
    <w:p w14:paraId="323C8F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3083E" w14:textId="17C4B634" w:rsidR="000610DB" w:rsidRPr="00363A0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3A0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63A0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63A01">
        <w:rPr>
          <w:rFonts w:asciiTheme="minorHAnsi" w:hAnsiTheme="minorHAnsi" w:cs="Courier New"/>
          <w:b/>
          <w:bCs/>
          <w:sz w:val="22"/>
          <w:szCs w:val="22"/>
        </w:rPr>
        <w:t>The disciples</w:t>
      </w:r>
      <w:r w:rsidR="009D750A" w:rsidRPr="00363A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3A01">
        <w:rPr>
          <w:rFonts w:asciiTheme="minorHAnsi" w:hAnsiTheme="minorHAnsi" w:cs="Courier New"/>
          <w:b/>
          <w:bCs/>
          <w:sz w:val="22"/>
          <w:szCs w:val="22"/>
        </w:rPr>
        <w:t>guarded security.</w:t>
      </w:r>
    </w:p>
    <w:p w14:paraId="43649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FDC7C" w14:textId="0D8ACE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encloses His prayer between the two parts of that repeated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of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like some lovely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plain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circled by grim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isolation is a necessary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 of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involves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painful to the unrenewed part of their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prayer is more than enough for their security and peace.</w:t>
      </w:r>
    </w:p>
    <w:p w14:paraId="31B854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A5018" w14:textId="2D72B2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pray not that Thou shouldest take them out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by God's appointment for great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affecting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 and affecting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Christ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their training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belonging to another order is to be intensified by their experiences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are to make more vivid the hopes that yearn towards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to develop the wrestling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throw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discipline of life is too precious to be tampered with even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loves His people too wisely to seek to shelter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from its roughness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procure for them exemption which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impoverish their characters.</w:t>
      </w:r>
    </w:p>
    <w:p w14:paraId="0072EE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F9AC2" w14:textId="61121C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learn the lesson and shape our desires after the pattern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prayer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blindly seek for that ease which 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ask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False asceticism that shrinks from contact with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 running from trials and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exemption from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rebuked by this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 the world is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not to seek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pillows in an order of things where He had not where to lay His head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2378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0EFDA" w14:textId="436835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He does ask for His people that they may be kept from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evil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prayer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promise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fulfilment of it in each individual disciple hinges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disciple's keeping himself in touch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 the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prayer will encompass him and keep him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discuss the alternative renderings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according to one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the evil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impersonal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according to the other of which it is concentrated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personal prince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either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evil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which the disciples are to be guarded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source or not.</w:t>
      </w:r>
    </w:p>
    <w:p w14:paraId="7E05E5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E3CD6" w14:textId="6D6FBA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firm ground of our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be more than conquerors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life-long fight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wage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sweet strong old psalm is valid in its assurances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for every soul which puts itself under the shadow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protecting intercession: The Lord shall keep thee from all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keep thy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to lift up our eyes unto the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vainly is help hoped for from the multitude of the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help cometh from the Lord which made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dwell at peace in the midst of an alien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Keeper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overcame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Pattern and our Hope.</w:t>
      </w:r>
    </w:p>
    <w:p w14:paraId="091D38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0B1E4" w14:textId="0107178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parallel between Christ and His people applies to their relations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present order of things: They are not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applies to their mission here: As Thou didst send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sent I them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applies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future: I am no more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these are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come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coming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the guarantee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in his due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out from this alien world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into the state which is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prayer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might be kept from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remaining in the scene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is rampant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crowned by the prayer: I will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also may be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may behold My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282B02F" w14:textId="41064EF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7152AA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11422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247591" w14:textId="456BB928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9796E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2021-12-07T10:14:00Z</dcterms:modified>
</cp:coreProperties>
</file>