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0D62E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00C5761C" w14:textId="06194089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JOHN-</w:t>
      </w:r>
      <w:r w:rsidR="00094B0E">
        <w:rPr>
          <w:b/>
          <w:sz w:val="32"/>
          <w:u w:val="single"/>
        </w:rPr>
        <w:t>107</w:t>
      </w:r>
      <w:r w:rsidR="000D6B18" w:rsidRPr="000D6B18">
        <w:rPr>
          <w:sz w:val="32"/>
          <w:u w:val="single"/>
        </w:rPr>
        <w:t xml:space="preserve">. </w:t>
      </w:r>
      <w:r w:rsidR="00FC69C5">
        <w:rPr>
          <w:b/>
          <w:sz w:val="32"/>
          <w:u w:val="single"/>
        </w:rPr>
        <w:t>THE TITLE ON THE CROSS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3250CA05" w14:textId="590C44B0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FC69C5" w:rsidRPr="00FC69C5">
        <w:rPr>
          <w:rFonts w:cstheme="minorHAnsi"/>
          <w:i/>
          <w:sz w:val="24"/>
          <w:szCs w:val="24"/>
          <w:lang w:val="en-US"/>
        </w:rPr>
        <w:t>Pilate wrote a title also, and put it on the cross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6062DDFC" w14:textId="75B33B6E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John </w:t>
      </w:r>
      <w:r w:rsidR="00FC69C5">
        <w:rPr>
          <w:rFonts w:cstheme="minorHAnsi"/>
          <w:i/>
          <w:sz w:val="24"/>
          <w:szCs w:val="24"/>
          <w:lang w:val="en-US"/>
        </w:rPr>
        <w:t>19</w:t>
      </w:r>
      <w:r>
        <w:rPr>
          <w:rFonts w:cstheme="minorHAnsi"/>
          <w:i/>
          <w:sz w:val="24"/>
          <w:szCs w:val="24"/>
          <w:lang w:val="en-US"/>
        </w:rPr>
        <w:t>:1</w:t>
      </w:r>
      <w:r w:rsidR="00FC69C5">
        <w:rPr>
          <w:rFonts w:cstheme="minorHAnsi"/>
          <w:i/>
          <w:sz w:val="24"/>
          <w:szCs w:val="24"/>
          <w:lang w:val="en-US"/>
        </w:rPr>
        <w:t>9</w:t>
      </w:r>
    </w:p>
    <w:p w14:paraId="14129EEC" w14:textId="2A63AEBD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9F1184" w14:textId="04891FC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This title is recorded by all four Evangelists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words varying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form but alike in substance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strikes them all as significant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meaning only to fling a jeer at his unruly subjects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Pilate should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written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proclaimed this Nazarene visionary to be He for whom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Israel had longed through weary ages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John's account is the fullest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indeed his narrative of all Pilate's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shufflings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is the most complete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alone records that the title was tri-lingual (for the similar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statement in the Authorised Version of Luke is not part of the original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text)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alone gives the Jews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request for an alteration of the title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Pilate's bitter answer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angry reply betrays his motive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setting up such words over a crucified prisoner's head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were meant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a savage taunt of the Jews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as an insult to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would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been welcome to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seems to have regarded our Lord as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harmless enthusiast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have had a certain liking for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languid curiosity as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came by degrees to be just tinged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awe as he felt that he could not quite make Him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Throughout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was convinced that His claim to be a king contained no menace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Caesar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would have let Jesus go but for fear of being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misrepresented at Rome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felt that the sacrifice of one more Jew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small price to pay to avert his accusation to Caesar; he would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sacrificed a dozen such to keep his place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he felt that he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being coerced to do injustice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 anger and sense of humiliation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find vent in that written taunt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a spurt of bad temper and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measure of his reluctance.</w:t>
      </w:r>
    </w:p>
    <w:p w14:paraId="24623C7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6FF168" w14:textId="375CD16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Besides the interest attaching to it as Pilate's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seems to John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significant of much that it should have been fastened on 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it should have been in the three languages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Hebrew (Aramaic)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Greek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Latin.</w:t>
      </w:r>
    </w:p>
    <w:p w14:paraId="279DB10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8D17AC" w14:textId="7777777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Let us deal with three points in succession.</w:t>
      </w:r>
    </w:p>
    <w:p w14:paraId="0B90B71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D1E2BF" w14:textId="5482DEB2" w:rsidR="000610DB" w:rsidRPr="00FC69C5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FC69C5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FC69C5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FC69C5">
        <w:rPr>
          <w:rFonts w:asciiTheme="minorHAnsi" w:hAnsiTheme="minorHAnsi" w:cs="Courier New"/>
          <w:b/>
          <w:bCs/>
          <w:sz w:val="22"/>
          <w:szCs w:val="22"/>
        </w:rPr>
        <w:t>The title as throwing light on the actors in the tragedy.</w:t>
      </w:r>
    </w:p>
    <w:p w14:paraId="7A40B12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F49B3E" w14:textId="6B54843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may consider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its bearing on Jesus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claims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condemned by the priests on the theocratic charge of blasphemy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made Himself the Son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was sentenced by Pilate on the civil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charge of rebellion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the priests brought against Him as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inference necessarily resulting from His claim to be the Son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drew the same conclusion as Nathanael did long before: Rabbi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art the Son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therefore Thou art the King of Israel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were so far right that if the former designation is correct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latter inevitably follows.</w:t>
      </w:r>
    </w:p>
    <w:p w14:paraId="17F5319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F47BE8" w14:textId="41A7792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Both charges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turned on His personal claims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Pilate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explained the nature of His kingdom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as to remove any suspicion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would bring Him and His subjects into collision with Rome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asserted His kingship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was His own claim that gave Pilate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material for His gibe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worth notice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these two claims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His own lips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made to the authorities who respectively took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cognisance of the theocratic and of the civic life of the 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 the time when His life hung on the decision of the two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were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causes of His judicial sentence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people who allege that Jesus never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made the preposterous claims for Himself which Christians have made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was a simple Teacher of morality and lofty religion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never fairly faced the simple question: For what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crucified?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is easy for them to dilate on the hatred of the Jewish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officials and the gross earthliness of the masses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explaining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attitude of both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is not so easy to explain how material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found for judicial process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One can understand how Jesus was detested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rulers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how they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succeeded in stirring up popular feeling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against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not how an indictment that would hold water was framed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against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Nor would even Pilate's complaisance have gone so far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have condemned a prisoner against whom all that could be said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he was disliked because he taught wisely and well and was too good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his critics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question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what made Jesus disliked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set the Law in motion against Him? And no plausible answer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 been given except the one that was nailed above His head 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not His virtues or the sublimity of His teaching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but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twofold claim to be Son of God and King of Israel that haled Him to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death.</w:t>
      </w:r>
    </w:p>
    <w:p w14:paraId="61168F6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4239B7" w14:textId="028DB81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may further ask why Jesus did not clear up the mistakes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were mistakes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led to His condemnation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Surely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owed it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two tribunals before which He stood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less than to Himself and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followers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disown the erroneous interpretations on which the charges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against Him were based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Even a Caiaphas was entitled to be told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were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He meant no blasphemy and was not claiming anything too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high for a reverent Israelite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He claimed to be the Son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let the Sanhedrim sentence Him under a mistake of what His words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was guilty of His own death.</w:t>
      </w:r>
    </w:p>
    <w:p w14:paraId="50D5C10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ACF16E" w14:textId="44231A2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note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light thrown by the Title on Pilate's action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shows his sense of the unreality of the charge which he basely allowed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 to be forced into entertaining as a ground of condemning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this enigmatical prisoner had had a sword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would have been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 substance in the charge against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He was plainly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idea-monger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therefore quite harmless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 kingship only fit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made a jest of and a means of girding at the rulers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Practical men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always under-estimate the power of ideas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Title shows the same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contempt for mere theorisers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animated his 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What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is truth?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How little he knew that this 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whom he thought that he could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launch clumsy jests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had lodged in the heart of the Empire a power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would shatter and remould it!</w:t>
      </w:r>
    </w:p>
    <w:p w14:paraId="7AEADD8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B6DB88" w14:textId="2FD31C6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In his blindness to the radiant truth that stood before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tragedy of his condemnation of that to which he should have yielded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Pilate stands out as a beacon for all 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warning the world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against looking for the forces that move the world among the powers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 world recognises and honours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 would not commit Pilate's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fault over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must turn to the base things of this world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things that are not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find in them the transforming powers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destined to bring to nought things that are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562BA24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10D0B0" w14:textId="60D86CA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Pilate's gibe was an unconscious prophecy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thought it an exquisite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it hurt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was an instance of that strange irony that runs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through history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makes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some crisis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men utter fateful words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seem put into their lips by some higher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Caiaphas and 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Jewish chief of the Sanhedrim and the Roman procurator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foremost in Christ's condemnation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each of them spoke such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profoundly true and far beyond the speaker's thoughts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Evangelist wrong in saying: This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he not of himself</w:t>
      </w:r>
      <w:r w:rsidR="00B02581">
        <w:rPr>
          <w:rFonts w:asciiTheme="minorHAnsi" w:hAnsiTheme="minorHAnsi" w:cs="Courier New"/>
          <w:sz w:val="22"/>
          <w:szCs w:val="22"/>
        </w:rPr>
        <w:t>?</w:t>
      </w:r>
    </w:p>
    <w:p w14:paraId="7E95E1A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22D970" w14:textId="31D3E098" w:rsidR="000610DB" w:rsidRPr="00FC69C5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FC69C5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FC69C5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FC69C5">
        <w:rPr>
          <w:rFonts w:asciiTheme="minorHAnsi" w:hAnsiTheme="minorHAnsi" w:cs="Courier New"/>
          <w:b/>
          <w:bCs/>
          <w:sz w:val="22"/>
          <w:szCs w:val="22"/>
        </w:rPr>
        <w:t>The Title on the Cross as unveiling the ground of Christ's</w:t>
      </w:r>
      <w:r w:rsidR="000610DB" w:rsidRPr="00FC69C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C69C5">
        <w:rPr>
          <w:rFonts w:asciiTheme="minorHAnsi" w:hAnsiTheme="minorHAnsi" w:cs="Courier New"/>
          <w:b/>
          <w:bCs/>
          <w:sz w:val="22"/>
          <w:szCs w:val="22"/>
        </w:rPr>
        <w:t>dominion.</w:t>
      </w:r>
    </w:p>
    <w:p w14:paraId="5029CAF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FC6DEF" w14:textId="546A483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seemed a ludicrous travesty of royalty that a criminal dying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 crowd of his subjects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gloating on his agonies and shooting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arrowy words of scorn at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should be a 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His cross is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so because His death is His great work for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so because in it we see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melted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sublimest</w:t>
      </w:r>
      <w:proofErr w:type="spell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revelation of His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Absolute authority belongs to utter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self-sacrifice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only 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gives Himself wholly to and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thereby acquires the right of absolute command over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Prince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of all the kings of the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He has died and become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First-begotten from the dead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From the hour when He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lifted 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draw all men unto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down to the hour when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seer heard the storm of praise from ten thousand times ten thousand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thousands of thousands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breaking round the throne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every New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Testament reference to Christ's dominion is accompanied with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reference to His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every reference to His cross merges in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reference to His throne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crown of thorns was a revelation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inmost nature of Christ's rule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famous Iron Crown of Milan is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cold circlet within a golden covering blazing with jewels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Christ's right to sway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His power to do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rests on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sacrifice for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Christianity without a Cross is a Christianity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without authority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has been seen over and over again in the history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Church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 is being seen again today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men would only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look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Christ without a Cross is a Christ without a Kingdom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dominion of the world belongs to Him who can sway men's inmost motives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Hearts are His who has bought them with His own.</w:t>
      </w:r>
    </w:p>
    <w:p w14:paraId="5CD9594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125845" w14:textId="0CEDC987" w:rsidR="000610DB" w:rsidRPr="00FC69C5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FC69C5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FC69C5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FC69C5">
        <w:rPr>
          <w:rFonts w:asciiTheme="minorHAnsi" w:hAnsiTheme="minorHAnsi" w:cs="Courier New"/>
          <w:b/>
          <w:bCs/>
          <w:sz w:val="22"/>
          <w:szCs w:val="22"/>
        </w:rPr>
        <w:t>The Title as prophesying Christ's universal dominion.</w:t>
      </w:r>
    </w:p>
    <w:p w14:paraId="0DAE3E5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D11F03" w14:textId="248C725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three tongues in which it was written were chosen simply to make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easy to read by the crowd from every part of the Empire assembled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Passover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were Palestinian Jews there who probably read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Aramaic only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representatives from the widely diffused Jewish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emigration in Greek-speaking lands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well as Roman officials and Jews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Italy who would be most familiar with Latin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Pilate wanted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shaft to reach them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its tri-lingual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sign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Israel's degradation and a flourishing of the whip in their faces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as a government order in English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placarded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in a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Bengalee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village might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 Russian ukase in Warsaw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Its very wording betrayed a foreign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a Jew would have written King of Israel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of the Jews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18F1EBC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9FAF07" w14:textId="19B6530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John divined a deeper meaning in this Title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just as he found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similar prophecy of the universality of Christ's death in the analogous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 of Caiaphas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in that saying he heard a faint prediction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should die not for that people only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that He might also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gather into one the scattered children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he feels that Pilate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wiser than he knew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his written words in their threefold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garb symbolised the relation of Christ and His work to the three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types of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civilisation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which it found possessed of the field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bent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 all to its own purposes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absorbed them into itself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used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witness and was propagated by means of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finally sucked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 out of them and disintegrated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Jew contributed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morality and monotheism of the Old Testament; the Greek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culture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perfected language that should contain the treasure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fresh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wine-skin for the new wine; the Roman made the diffusion of the kingdom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possible by the pax Romana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at first sheltered the young plant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doubt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marred as well as helped the development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infused into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deleterious elements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cling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to-day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prophecy of the Title was fulfilled and these three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tongues became heralds of the Cross and with loud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uplifted trumpets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blew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glad tidings to the ends of the world.</w:t>
      </w:r>
    </w:p>
    <w:p w14:paraId="34F6C5A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0A599E" w14:textId="1FB344CD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That Title thus became an unconscious prophecy of Christ's universal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dominion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Psalmist that sang of Messiah's world-wide rule was sure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all nations shall serve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reason why he was certain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it was for He shall deliver the needy when 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crieth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may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certain of it for the same reason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who can deal with man's primal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needs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ready and able to meet every cry of the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never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want suppliants and subjects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who can respond to our consciousness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sin and weakness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can satisfy hungry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build His sway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over the hearts whom He satisfies on foundations deep as life itself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history of the past becomes a prophecy of the future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Jesus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drawn men of all sorts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every stage of culture and layer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civilisation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every type of character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power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has carried a peasant of Nazareth to be the acknowledged King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civilised world is not exhausted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will not be till He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throned as Saviour and Ruler of the whole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only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religion in the world that is obviously growing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gods of Greece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Rome are only subjects for studies in Comparative Mythology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labyrinthine pantheon of India makes no conquests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Buddhism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moribund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other religions than Christianity are shut up within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definite and comparatively narrow geographical and chronological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limits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in spite of premature jubilations of enemies and much hasty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talk about the need for a re-statement (which generally means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negation) of Christian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have a clear right to look forward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quiet confidence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Often in the past has the religion of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seemed to be wearing or worn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has a strange recuperative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is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 xml:space="preserve">wont to startle its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enemies</w:t>
      </w:r>
      <w:proofErr w:type="gramEnd"/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paeans over its grave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rising again and winning renewed victories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Title on the Cross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ever 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written again in nobler fashion on the vesture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on the thigh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Him who rides forth at last to rule the nations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KING OF KINGS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LORD OF LORDS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57D392A5" w14:textId="7A0857EC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791CAD1B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5C29D32D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669F0"/>
    <w:rsid w:val="00E861B0"/>
    <w:rsid w:val="00E958AC"/>
    <w:rsid w:val="00EE634B"/>
    <w:rsid w:val="00EF669C"/>
    <w:rsid w:val="00F053D9"/>
    <w:rsid w:val="00F06112"/>
    <w:rsid w:val="00F0652D"/>
    <w:rsid w:val="00F07A43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1680</TotalTime>
  <Pages>4</Pages>
  <Words>1926</Words>
  <Characters>10981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2021-12-07T10:33:00Z</dcterms:modified>
</cp:coreProperties>
</file>