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79F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CF5118" w14:textId="6EC8D2E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114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THE RISEN LORD'S CHARGE AND GIFT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666DC2F" w14:textId="15F22CC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>Then said Jesus to them again, Peace be unto yon: as My Father hath sent Me, even so send I you. And when He had said this, He breathed on them, and saith unto them, Receive ye the Holy Ghost. Whose soever sins ye remit, they are remitted unto them; and whose soever sins ye retain, they are retained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19E871" w14:textId="5ED2396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20</w:t>
      </w:r>
      <w:r>
        <w:rPr>
          <w:rFonts w:cstheme="minorHAnsi"/>
          <w:i/>
          <w:sz w:val="24"/>
          <w:szCs w:val="24"/>
          <w:lang w:val="en-US"/>
        </w:rPr>
        <w:t>:</w:t>
      </w:r>
      <w:r w:rsidR="001719AC">
        <w:rPr>
          <w:rFonts w:cstheme="minorHAnsi"/>
          <w:i/>
          <w:sz w:val="24"/>
          <w:szCs w:val="24"/>
          <w:lang w:val="en-US"/>
        </w:rPr>
        <w:t>21-23</w:t>
      </w:r>
    </w:p>
    <w:p w14:paraId="2813E4C8" w14:textId="42DE7EE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B8DE9" w14:textId="674108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day of the Resurrection had been full of strange rumours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evening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 in the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brave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 spite of the Jews they dared to assemble; they were timid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barred themselves in for fear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in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groups they were eagerly discussing what had happened that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added to the fire by the return of the two from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buzz of conversation ceased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 there in the 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quiet greeting 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might have come from any casual stranger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minimised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that was now ending: Peace be unto you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586DFE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FC9A2" w14:textId="274C77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two accounts of that evening's interview which remarkably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supplement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deal with two different parts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begins where Luke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latter Evangelist dwells mainly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fears that it was some ghostly appearance that they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removal of these by the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the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and the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says nothing of the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Luke's account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explains John's statement that He showed them His hands and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were the disciples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 expelling the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Luke's account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dwelling on the first part of the interview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explains what else is unexplained in John's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repetition of the salutation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 be unto you!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marked off the previous portion of the conversation as being separate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whole 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doubts were dissipated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else was to begin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were sure of the 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capable of receiving a deeper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said to them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 be unto you!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thereby inaugurated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second part of the interview.</w:t>
      </w:r>
    </w:p>
    <w:p w14:paraId="579B9E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72937" w14:textId="2DE6F7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Luke's account also helps us in another and very important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says that the disciples were gathered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 the Eleven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Luke is more specific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tells us what 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prime importance for understanding the whole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Eleven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that were with them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assembled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crown of the appearances on Easter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marked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an interview with the assembled body of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scattered their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laid the deep benediction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upon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goes on to invest with a sacred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My Father hath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send I you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to equip them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 ye the Holy Ghost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to unfold to them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issues of their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sins ye remit they are remitted;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sins ye retain they are retained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message of that Easter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evening is for us all;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ask you to look at these three points.</w:t>
      </w:r>
    </w:p>
    <w:p w14:paraId="49FD62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4E2E5" w14:textId="2470AD61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Christian Mission.</w:t>
      </w:r>
    </w:p>
    <w:p w14:paraId="5FF80C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1142B6" w14:textId="1B54EE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said that the clear understanding of the persons to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were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goes far to interpret the significance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we have at the very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thought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man and woman is sent by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possession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preceded this charge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fits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whoever possesses these is thereby despatched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as being Christ's envoy and representative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preceding experiences? The vision of the risen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peace that He breathed over believing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 that sprang like a sunny fountain in the hearts that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dry and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Those things constituted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qualification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being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things were themselves--even apart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words--their sending out on their future life's-work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whoever--and thank God I am addressing many who come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category!--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whoever has seen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in touch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felt his heart filled with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recipient of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question here of the prerogative of a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of the functions of an order; it is a question of the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 of the Christian life in its relation to the Master who sends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world into which it is sent.</w:t>
      </w:r>
    </w:p>
    <w:p w14:paraId="454AA8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38F996" w14:textId="56D13B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Nonconformists pride ourselves upon our freedom from what we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sacerdotalism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Ay! and we Nonconformists are quite willing to assert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priesthood in opposition to the claims of a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 to forget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the question of the duties of the priest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into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believe in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great many of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it is ministers that are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Officialism is the dry-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rot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all the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found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rampant amongst democratic Nonconformists as amongst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hierarchical communities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Brethren! you are included in Christ's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sending on this errand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included in this greeting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be unto you!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send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clerical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 have seen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been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 whisper of His benediction creeping into your hearts.</w:t>
      </w:r>
    </w:p>
    <w:p w14:paraId="376ED1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CBD58C" w14:textId="2D09C6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our Lord reveals much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thus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He assumes here the royal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to possess as absolute authority over the lives and work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as the Father exercised when He sent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further ask ourselves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parallel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here draws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between His action in sending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action in sending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between the attitude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who was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disciples whom He sends? And the answer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this--the work of Jesus Christ is continued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prolonged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on henceforward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work that He lays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exact expression that our Lord here 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hath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a past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continuing its consequences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as My Father did send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My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means is also at present sending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being translated into less technical phraseology is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here have our Lord presenting to us the thought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 new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work continues during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wrought through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 does by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does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Christian men and women do not understand our function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have realised this: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ambassadors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interests and His work are entrusted to our hands.</w:t>
      </w:r>
    </w:p>
    <w:p w14:paraId="70BE4D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C1E9E" w14:textId="63F2B7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shall the servants continue and carry on the work of the Master?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chief way to do it is by proclaiming everywhere that finished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which the world's hopes depend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as My Father hath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send I you,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-then we are not only to carry on His work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one might venture to say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 reproduce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towards God 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sent to be the Light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so are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sent to seek and to save that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so are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sent not to do 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will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 that sent Him; so are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took upon Himself 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cheerfulness the office to which He was 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meat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do the will of Him that sent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to finish His work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our voice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sent to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look upon the multitudes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carry to them the healing of His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sympathy of His heart;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must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the representatives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 might dare to use such a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incarnated again in the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manifested again in the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weak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would be dazzled and hurt 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to gaze on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look at the clouds cradled by its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dyed with its lustre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learn something of the radiance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glory of the illuminating light from the illuminated vapour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My Father hath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send I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27B2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F8D89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let us turn to</w:t>
      </w:r>
    </w:p>
    <w:p w14:paraId="7425CB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A58E18" w14:textId="437FBED0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Christian Equipment.</w:t>
      </w:r>
    </w:p>
    <w:p w14:paraId="070361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919F0" w14:textId="31B19C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breathed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 ye the Holy Ghost!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symbolical action reminds us of the Creation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nostrils was breathed the breath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 became a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symbol is but a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 it teaches us is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man who has passed through the experiences which make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envoy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receives the equipment of a new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is the gift of the 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Prometheus came from 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spark of life guarded in His pierced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bestowed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us; for the Spirit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Spirit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granted to all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brethren! we have not lived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realities of our Christian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into our death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abides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life derived from Jesus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of which goes along with all faith in Him.</w:t>
      </w:r>
    </w:p>
    <w:p w14:paraId="5F6ED2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7509B1" w14:textId="29D416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gift which Jesus brought to that group of timid disciples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upper room did not make superfluous the further gift on the day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communication of the divine Spirit to men runs parallel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revelation of divine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ascended Lord gave more of that life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capable of more of it by the fact of beholding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risen Lord could give on that Easter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thus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measures and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is given to every believer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correspondence with the clearness and the contents of his faith.</w:t>
      </w:r>
    </w:p>
    <w:p w14:paraId="64EBC3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01AEBB" w14:textId="492EFA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the power that will fit any of us for the work for which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here to represent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true of us that as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likeness can only come about by our receiving into our spirits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kindred life which will effloresce and manifest itself to men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kindred beauty of foliage and of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to be the lights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lamps must be fed with 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to be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have Christ's life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source of strength and life to us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difficulties of our task and measure our own feebleness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that lies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no man has ever tried honestly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what Christ wished him to be amidst his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preacher or teacher or guide in any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not hundreds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 clasped his hands in all but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these things?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temper into which the power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rivers run in the valleys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the lowly sense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unfitness for the task which yet presses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imperatively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demands to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 us capable of receiving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gift.</w:t>
      </w:r>
    </w:p>
    <w:p w14:paraId="5000BA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91745" w14:textId="2FBC08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for lack of it that so much of so-called Christian effort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priests may pile the wood upon the altar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all day long with vain cries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happens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fire comes down from heaven that sacrifice and altar and wood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 in the trench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licked up and converted into fiery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it is because the Christian Church as a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members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imperfectly realise the A B C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absolute dependence on the inbreathed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fit us for any of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 much of our work is ploughing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often we labour for vanity and spend our strength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use of a mill full of spindles and looms until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fire-born impulse comes rushing through the pipes? Then they begin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move.</w:t>
      </w:r>
    </w:p>
    <w:p w14:paraId="3A5D76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E9C04" w14:textId="32D4C2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words which our Lord here employs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these great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accurately examined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lead us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altogether passive in the reception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Receive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the Holy Ghost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more completeness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signification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ye the Holy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outstretched hand is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giving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stretched out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open palm and the clutching fingers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open palm above drops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also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things in the spiritual realm that are given have to be asked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asking opens the heart for their entrance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gift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once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appropriation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possession of it largely depend upon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before there can be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does not take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pitcher to the fountain the pitcher remains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fountain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ceases to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taking by patient waiting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Friends had a lovely phrase when they spoke about waiting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springing of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hold out a tremulous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cup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kept steady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falling water will not enter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much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spilt upon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Wait on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will rise like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tide in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a taking by the faithful use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him that hath shall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a taking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 avoidance of what would hinder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winter weather the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supply sometimes fails in a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there is a plug of 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service-pipe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have a plug of 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come,</w:t>
      </w:r>
    </w:p>
    <w:p w14:paraId="61A906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41926" w14:textId="1BA8562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the Holy Spirit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42E1DB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59C86" w14:textId="4779B4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</w:t>
      </w:r>
    </w:p>
    <w:p w14:paraId="165B3C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292BB" w14:textId="6C0EF502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Christian power over sin.</w:t>
      </w:r>
    </w:p>
    <w:p w14:paraId="3B033B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3BF70" w14:textId="5B0D0E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enter upon controversy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which close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great charge here have been much misunderstood by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restricted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eminently necessary to remember here that 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to the whole community of Christian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harm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done by their restriction to the so-called priestly function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absolution has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the monstrous claims which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thereon founded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quite as much the obscuration of the large effects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follow from the Christian discharge by all believers of the office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representing Jesus Christ.</w:t>
      </w:r>
    </w:p>
    <w:p w14:paraId="585B14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F40BAC" w14:textId="537413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must interpret these words in harmony with the two preceding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Christian mission and the Christian equipment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interpreted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us to a very plain thought which I may put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same Apostle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us in his letter that Jesus Christ was manifested to take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work 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are to continue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put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by the sacrifice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 continue that work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when,--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right to do--we lift up our voices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triumphant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call upon our brethren to behold the Lamb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which taketh away the sin of the world!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proclamation 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twofold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as it is received or rejected; to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receives it his sins melt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preacher of forgiveness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the right to say to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sins are forgiven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because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rejecter or the neglecter binds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 upon himself by his rejection or neglect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message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Apostle puts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savour of life unto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death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words are the best commentary on this part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old Fathers used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softens wax and hardens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message of the word will either couch a blind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draw another film of obscuration over the visual orb.</w:t>
      </w:r>
    </w:p>
    <w:p w14:paraId="538A2E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70931D" w14:textId="1AD5317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men and women have to feel that to them is entrusted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solemn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walk in the world charged with a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by the preaching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their own utterance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forgiving mercy of the Lord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remit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retain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punishment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sin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diligent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reverent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how--not bowed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but--erect under the weight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realised that solemn thought!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F0449B6" w14:textId="7722337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C879E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27AD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2021-12-07T10:27:00Z</dcterms:modified>
</cp:coreProperties>
</file>