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7FD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EFE2D99" w14:textId="6089734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115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THOMAS AND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284643" w14:textId="1369627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>And after eight days, again His disciples were within, and Thomas with them. Then came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C1C3F99" w14:textId="33F15C7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1719AC">
        <w:rPr>
          <w:rFonts w:cstheme="minorHAnsi"/>
          <w:i/>
          <w:sz w:val="24"/>
          <w:szCs w:val="24"/>
          <w:lang w:val="en-US"/>
        </w:rPr>
        <w:t>26</w:t>
      </w:r>
    </w:p>
    <w:p w14:paraId="2EDD650E" w14:textId="53F70A1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E3464" w14:textId="6F5617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more remarkable about the narrative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 as 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completeness with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appearances met all varieties of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lover;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penitent;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on the way to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thinkers; 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stiff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unbeliever--the presence of the Christ is enough for them all; it cures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that need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gladdens those that need gladdening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do anything so foolish as to try to tell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well-known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remember its outlines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suppose: the absence of Thomas from Christ's first meeting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assembled disciples on Easter evening; the dogged disbelief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met their testimony; his arrogant assumption of the right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the conditions on which he should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gracious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the conditions; the discovery when they were offered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not needful; the burst of glad conviction which lifted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loftiest height reached while Christ was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summing up of all in our Lord's words--Blessed are they that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and yet have believed!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last Beatitude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links us 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generations yet to come with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like a finger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pointing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containing very special lessons for them all.</w:t>
      </w:r>
    </w:p>
    <w:p w14:paraId="55F4D3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CB706" w14:textId="18C39F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simply seek to try to bring out the force and instructiveness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point is--</w:t>
      </w:r>
    </w:p>
    <w:p w14:paraId="008C36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61ABA" w14:textId="719DB5D6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isolation that misses the sight of the Christ.</w:t>
      </w:r>
    </w:p>
    <w:p w14:paraId="47BD6A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C183A" w14:textId="620F0D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with them when Jesus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is assigned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absence may have been purely accidental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specification of Thomas as one of the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absence was regarded by the Evangelist as a dereliction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apostolic duty; and the cause of it may be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 probability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 into account the two other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same Evangelist records concerning this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a constitutional tendency to accept the blackest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possibilities as certainties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blends very strangely and beautifully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an intense and brave devotion to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also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 announced His intention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few days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returning to the grave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die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going to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am sure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going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Him even 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constitutional pessimist!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notice that we have of him is that he broke in--with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irreverence which was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real,--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with a brusque contradiction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saying that they knew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knew His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 know not whither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spoke pained love fronting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black prospect of eternal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separation,--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how can we know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spoke almost impatient despair.</w:t>
      </w:r>
    </w:p>
    <w:p w14:paraId="33D22B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A4DEC" w14:textId="434F30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not that the kind of man who on the Resurrection day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saying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more decidedly and more bitterly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questioning thinkers on the road to Emmaus had said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this had been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all over now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keystone was struck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brick tumbled away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hub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out of the wheel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spokes fell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divisive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tendency was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had occasion to remark in other sermons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Thomas did the very worst thing that a melancholy man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brood in a corner by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exaggerate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idiosyncrasies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distort the proportion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hug his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separating himself from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lost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was not with them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when Jesus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Would he not have been better in the upper room than gloomily turning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in his mind the dissolution of the fair company and the shipwreck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his hopes?</w:t>
      </w:r>
    </w:p>
    <w:p w14:paraId="60245D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C4374" w14:textId="0B83CD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we not learn a lesson? I venture to apply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 gatherings for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thing that a man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when disbelief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coldness shrouds his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blots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go away alone and shut himself up with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morbid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disturbing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best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can do is to go amongst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sermon does not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any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prayers and the praises and the sense of brotherhood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help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fire is going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 the dying coals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make each other break into a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for some of the less favourable features that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presents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men are beginning to think less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less than they used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obligation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their spiritual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gathering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worship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far wider thought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have already referred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 do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very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to be put to the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it is a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solitude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the best medicine for any disturbed or saddened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solitude is the mother-country of the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unless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accustomed to live very much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live very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cut yourself off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developing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 of your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become what they call eccentric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idiosyncrasies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swell into monstrosities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peculiarities will not be subjected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gracious process of pruning which society with your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with Christian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bring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every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way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be more likely to miss the Christ than if you were kindly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up to the house of God in company.</w:t>
      </w:r>
    </w:p>
    <w:p w14:paraId="124FE0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4A87D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the next point that is here:</w:t>
      </w:r>
    </w:p>
    <w:p w14:paraId="7FA732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0073BE" w14:textId="53CF107D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stiff incredulity that prescribed terms.</w:t>
      </w:r>
    </w:p>
    <w:p w14:paraId="6A2B29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4F992" w14:textId="3A85BC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Thomas came back to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met him with the witness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had seen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met them as they had met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witnesses that brought the same message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thought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women's words idle tales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Thomas gives them back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incredulity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 you of what I have already had occasion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this frank acknowledgment that none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 to be witnesses of the Resurrection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testimony to the Resurrection as enough to convince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enhances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of their testimony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entirely it shatters the conception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belief in the Resurrection was a mist that rose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undrained swamps of their own heated imaginations.</w:t>
      </w:r>
    </w:p>
    <w:p w14:paraId="7A0320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71CB2" w14:textId="05610E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notice how Thomas exaggerated their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up a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defiant tone than any of them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called doubting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 doubter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Flat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dogged disbelief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hesitation or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his 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form in which he puts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requirement shows how he was hugging his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idea that what he asked would ever be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so-and-so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indicates an altogether spiritual attitude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If I have so-and-so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have indicated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of willingness to be persuaded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a token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determination to be obstinate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right had he--what right has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man--to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So-and-so must be made plain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 will not accept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truth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You have a right to ask for satisfactory evidence;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right to make up your minds beforehand what that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Thomas showed his hand not only in the form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in his going beyond his province and prescribing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terms of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in the terms which he prescribed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only saying to the other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give in if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you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Jesus Christ had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Handle Me and see!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although thus they could say nothing in opposition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asking more than was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than he had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shows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believe!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what business had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business have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question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will into the act of belief or credence?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 of the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of the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substance of the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implication in it that to give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withhold assent was a matter to be determined by inclination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not as an example of a doubter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too many copies amongst us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determined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disbeliever and rejecter.</w:t>
      </w:r>
    </w:p>
    <w:p w14:paraId="21AF0C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4BD84" w14:textId="487F4E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come to the third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is:</w:t>
      </w:r>
    </w:p>
    <w:p w14:paraId="755739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75D86" w14:textId="1C18FC44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revelation that turned the denier into a rapturous confessor.</w:t>
      </w:r>
    </w:p>
    <w:p w14:paraId="0256D4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BBF17" w14:textId="59C3C8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strange week that must have been between the two Sundays--that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Resurrection and the next! Surely it would have been kinder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had not left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new-found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tremulous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raw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less kind if He had been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nothing that is worse for the solidity of a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development than that it should be precipitated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must have time to take the shape of the mind into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mould the shape of the mind into which they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left to quiet reflection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meditation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adjust their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get to understand the bearings of the transcendent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 will go a little way off from her little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encourage it to try to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left alone to make experiments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self-reliance which was also reliance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their future and their permanent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week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became steadier and quieter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began to be familiar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some glimpses of what was involved in the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risen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comes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singles out the unbeliever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the others alone for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gives him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arrogant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ashamed of them Thomas must have been when he heard them quoted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own lips! How different they would sound from what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sounded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self-sufficiency of his obstinate determination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blurted them out in answer to his brethren's testimony!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surer way of making a good man ashamed of his wild words than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them over again to him when he is calm and cool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granting the request was Christ's sharpest rebuke of the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not only the gracious and yet chastising granting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foolish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was a penetrating warning: Be not faithless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that mean?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meant this: It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of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Thomas; it is a question of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incredulity is not due to your not having enough to warrant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your tendency and attitude of mind and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enough in the sun; it is our eyes that are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 below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of intellectual credence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the disposition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ultimate truths of religion cannot be matters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demonstration any more than the fundamental truths of any science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proved; any more than Euclid's axioms can be demonstrated; 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sense of beauty or the ear for music depend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not faithless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 that is sound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see the light.</w:t>
      </w:r>
    </w:p>
    <w:p w14:paraId="18EE9D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E8DEC" w14:textId="2B8FE0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another lesson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 not faithless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tendencies at work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one or the other will progressively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hold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increasingly yield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cultivate the habit of incredulity until you descend into the class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faithless; or you can cultivate the opposite habit and disposition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until you rise to the high level of a settled and sovereign belief.</w:t>
      </w:r>
    </w:p>
    <w:p w14:paraId="739BC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79C41" w14:textId="06A32D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clear that Thomas did not reach forth his hand and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 of instantaneous conviction swept him along and bore him far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state of mind which had asked for such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must have pierced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thought: Then He was here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while; He heard my wild words; He loves me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Nathanael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knew that Jesus had seen him under the fig-tree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 out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Rabbi! Thou art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smitten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lightning flash with the sense of Jesus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all-embracing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all-forgiving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forgets his incredulity and breaks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rapturous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highest ever spoken while He was on earth: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Lord and my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swiftly did his whole attitude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eddying volumes of smoke in some great conflagration break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sudden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ruddier and hotter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blacker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made Thomas believe that Jesus was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and more inward than sight that opened his lips to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my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note--</w:t>
      </w:r>
    </w:p>
    <w:p w14:paraId="39CFC3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525DD5" w14:textId="5A03D02E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A last Beatitude that extends to all generations.</w:t>
      </w:r>
    </w:p>
    <w:p w14:paraId="78F89B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65D5E" w14:textId="5D82F2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Blessed are they who have not seen and yet have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more than just in a sentence remind you that we shall very poorly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either this saying or this Gospel or the greater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do not make it very clear to our minds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credence only but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object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Christian's faith is not a proposition; it is not a dogma nor a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act of faith is not an acceptance of a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Resurrection or 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reaching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nature to Him and a resting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Thomas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 right to bring his will to bear on the act of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intellectual act of accepting a thing as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more than intellectual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involve the activity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Credence is the starting-point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belief in the truth of the gospel and not a spark of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revealed by the gospel.</w:t>
      </w:r>
    </w:p>
    <w:p w14:paraId="7ABF57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98A056" w14:textId="012297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in regard to that lower kind of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assent which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on sense has its own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sometimes are ready to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would have been easier to believe if we had seen with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hands had handled the (incarnate) Word of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that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mistake.</w:t>
      </w:r>
    </w:p>
    <w:p w14:paraId="2611AB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BF520" w14:textId="5AE18B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generations that have not seen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less advantageous position in regard either to credence or to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were those that companied with Him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breathed out in that upper room comes floating down the 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 perfume diffused through the atmosphere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with us fragrant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it was in the days of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comparable to the warmth and closeness of conscious contact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 for nearly nineteen centuries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today of thousands of 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names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they recede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thickening veils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mists of forgetfulness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 round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melt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fog and are 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is it that one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triumphs even in this respect over space and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close Friend with whom millions of hearts are in loving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was to those that gathered around Him upon earth?</w:t>
      </w:r>
    </w:p>
    <w:p w14:paraId="6DDC84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79AC7" w14:textId="15A9A7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the blessing of this faith that does not rest on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in a small measure on testimony or credence? Part of its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it delivers us from the tyranny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sets us free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crowding oppression of things seen and temporal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draws back the veil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lets us behold the things that are unseen and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 of the inward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direct perception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sees Him who is 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 which is given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of faith is more real in the true sense of that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substantial in the true sense of that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more reliable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near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that sight by which the bodily eye beholds external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 things than when we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blessing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is that the faith which triumphs over the things seen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into every life the presence of the unseen Lord.</w:t>
      </w:r>
    </w:p>
    <w:p w14:paraId="46DB9B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98913" w14:textId="045F8A3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do not confound credence with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trust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involve an element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 yourselves if the things seen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temporal are great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lasting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 enough to satisfy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remember whose lips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faithless but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breathed His last Beatitude upon those who have not seen 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all have that blessing lying like dew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dust and scorching heat of the things seen and temporal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our heart's trust is set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listeners on that Sunday spoke of long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words which seem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echo that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Jesus in whom though now ye see 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believing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ye rejoice with joy unspeakable and full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of your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salvation of 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8E0557A" w14:textId="71DF602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9C945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B3DAE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2021-12-07T10:29:00Z</dcterms:modified>
</cp:coreProperties>
</file>