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80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C5BB5DC" w14:textId="22FA9DB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LUKE-0</w:t>
      </w:r>
      <w:r w:rsidR="004D14DD">
        <w:rPr>
          <w:b/>
          <w:sz w:val="32"/>
          <w:u w:val="single"/>
        </w:rPr>
        <w:t>13</w:t>
      </w:r>
      <w:r w:rsidR="000D6B18" w:rsidRPr="000D6B18">
        <w:rPr>
          <w:sz w:val="32"/>
          <w:u w:val="single"/>
        </w:rPr>
        <w:t xml:space="preserve">. </w:t>
      </w:r>
      <w:r w:rsidR="008330C7">
        <w:rPr>
          <w:b/>
          <w:sz w:val="32"/>
          <w:u w:val="single"/>
        </w:rPr>
        <w:t>PREACHING AT NAZARETH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55CB2FB" w14:textId="60A1986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330C7" w:rsidRPr="008330C7">
        <w:rPr>
          <w:rFonts w:cstheme="minorHAnsi"/>
          <w:i/>
          <w:sz w:val="24"/>
          <w:szCs w:val="24"/>
          <w:lang w:val="en-US"/>
        </w:rPr>
        <w:t xml:space="preserve">And He began to say unto them, </w:t>
      </w:r>
      <w:proofErr w:type="gramStart"/>
      <w:r w:rsidR="008330C7" w:rsidRPr="008330C7">
        <w:rPr>
          <w:rFonts w:cstheme="minorHAnsi"/>
          <w:i/>
          <w:sz w:val="24"/>
          <w:szCs w:val="24"/>
          <w:lang w:val="en-US"/>
        </w:rPr>
        <w:t>This</w:t>
      </w:r>
      <w:proofErr w:type="gramEnd"/>
      <w:r w:rsidR="008330C7" w:rsidRPr="008330C7">
        <w:rPr>
          <w:rFonts w:cstheme="minorHAnsi"/>
          <w:i/>
          <w:sz w:val="24"/>
          <w:szCs w:val="24"/>
          <w:lang w:val="en-US"/>
        </w:rPr>
        <w:t xml:space="preserve"> day is this scripture fulfilled In your ears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04B1CE8" w14:textId="4CC727C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8330C7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8330C7">
        <w:rPr>
          <w:rFonts w:cstheme="minorHAnsi"/>
          <w:i/>
          <w:sz w:val="24"/>
          <w:szCs w:val="24"/>
          <w:lang w:val="en-US"/>
        </w:rPr>
        <w:t>21</w:t>
      </w:r>
    </w:p>
    <w:p w14:paraId="01082351" w14:textId="4E81B08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F52ECF" w14:textId="19F07E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first appearance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public work at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 of His childhood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preceded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learn from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somewhat extended ministry in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course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money-changers out of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many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 with 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His return towards Galilee met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 of Samaria at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report of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kindled the Nazarenes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 to see their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 who had suddenly shot up into a person of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made a sensation in the metropolis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great man's neighbours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keen critics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slow believers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and very prudent that Jesus should not begin His ministry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Nazareth.</w:t>
      </w:r>
    </w:p>
    <w:p w14:paraId="0755EB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1197F6" w14:textId="513CFA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can easily imagine the scene that morning in the little village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nestling among the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memories would occupy Christ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entered the synagogue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had so often sat a silent worshipper!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Mary's eyes would fill with tears if she was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 of His boyhood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used to play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watch Him;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curious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sympathetic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jealous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contemptuous!</w:t>
      </w:r>
    </w:p>
    <w:p w14:paraId="56019A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F8D43" w14:textId="53AAA1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synagogue service began with prayer and praise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followed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from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from the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latter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was 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accordance with usage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rose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signifying His desire to be reader of the Prophetic 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how there would be a movement of quickened attention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roll was handed to Him and He turned its sheets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found the place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looks as if He sought for it; 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appointed lesson for the day--if there was such--but that it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passage selected by Himself.</w:t>
      </w:r>
    </w:p>
    <w:p w14:paraId="73C7C1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DB1577" w14:textId="5C2B75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enter upon the divergences between Luke's quotation as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English version and the Hebrew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partly due to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is quoting from memory the Greek version of the LXX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clause which is not found in that place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Isaiah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another part of the same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 read 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was the usage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token of reverence for the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resumed His 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having 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was the usage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attitude of the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signified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first sentence was the most unlimited assertion that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which He had been reading had reached their full accomplishment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very familiar to our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startling audacity we must listen to them with the ears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Nazarenes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known Him ever since He was a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day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Scripture fulfilled in your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sermon of our Lord's to His old fellow-townsmen brings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striking prominence some characteristics of His whole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desire briefly to direct attention.</w:t>
      </w:r>
    </w:p>
    <w:p w14:paraId="2F3159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32CB3" w14:textId="5CC7F555" w:rsidR="000610DB" w:rsidRPr="008330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30C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330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330C7">
        <w:rPr>
          <w:rFonts w:asciiTheme="minorHAnsi" w:hAnsiTheme="minorHAnsi" w:cs="Courier New"/>
          <w:b/>
          <w:bCs/>
          <w:sz w:val="22"/>
          <w:szCs w:val="22"/>
        </w:rPr>
        <w:t>I note Christ's self-assertion.</w:t>
      </w:r>
    </w:p>
    <w:p w14:paraId="542807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6D140" w14:textId="4ABAB5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begin in Nazareth with such words as these in my text was startling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in full accord with the whole tone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will carefully search for the most essential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and outstanding differentia of the words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you make all allowance that some make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non-historical character of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this left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residuum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impression which He made upon the men that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nearest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caught up most fully the spirit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that the great thing that differentiated it 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other was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unhesitating persistence in pushing into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forefront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testimony about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think that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parallel to that anywhere else amongst the men whom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recognises as being great religious geniuses or great moral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characterises as perfectly unique our Lord's teaching is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blessed things that He said about God or the deep truths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about men and their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sad things that He said about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their destiny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radiant hopes that He unveiled as to men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 He said about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message 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much Believe in God and do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was Believe in 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D6E2C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678C4" w14:textId="4D5CEA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only point you to the Sermon on the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popularly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supposed to contain very little of Christ's reference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remind you how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authoritative proclamation of the laws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new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calmly puts His own utterances as co-ordinate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with--nay! as superior to--the utterances of the ancient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sweeps aside Moses--though recognising Moses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mission--with an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only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end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compendium of reasonable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lays down this principle--that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sayings of Mine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 rock-foundation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whoever builds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never be put to confusion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but a specimen of the golden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call it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self-assertion which runs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our Lord's teaching.</w:t>
      </w:r>
    </w:p>
    <w:p w14:paraId="67D705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03BC11" w14:textId="03D752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say that this undeniable characteristic is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warranted on the supposition that He is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salvation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is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that hath seen Me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revelation of Himself which He makes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His death is for the life of the world; and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honour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honour God; when we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trust God;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when we obey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obey God; then I can understand His persistent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self-assertion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otherwise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does He not deliberately intercept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emotions which are only rightly directed to God? Does He not claim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prerogatives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forgiveness of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bestowal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answering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only possessed by the Divine Being?</w:t>
      </w:r>
    </w:p>
    <w:p w14:paraId="345554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288E1" w14:textId="47F8D5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know that many who will not go with me in my intellectual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formularising of the truth about Christ's nature do bow to Him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unfeigned 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humbly confess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logical basis for such reverence except the full-toned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recognition that the mystery of His self-assertion is explained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mystery of His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see how the moral perfectness of Jesus Christ is to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 of that unmistakable strand in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by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feel that the recognition of it brings us face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with the tremendous alternative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people who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moved to indignation by His self-assertion because they recognised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divine origin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said This man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blasphemeth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This deceiver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more to say in defence of their conclusion than those who bow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 with 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declare Him to be the pattern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perfectness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falter when they are asked to join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are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the living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38F45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9FC1F" w14:textId="3A121899" w:rsidR="000610DB" w:rsidRPr="008330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30C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330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330C7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8330C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330C7">
        <w:rPr>
          <w:rFonts w:asciiTheme="minorHAnsi" w:hAnsiTheme="minorHAnsi" w:cs="Courier New"/>
          <w:b/>
          <w:bCs/>
          <w:sz w:val="22"/>
          <w:szCs w:val="22"/>
        </w:rPr>
        <w:t>note here our Lord's sad conception of humanity.</w:t>
      </w:r>
    </w:p>
    <w:p w14:paraId="6DAA46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A300B" w14:textId="2156F2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strands running through the prophetic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passage which He quotes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in reference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in reference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those whom He came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 latter I now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get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point of view when He looked upon the facts of human life.</w:t>
      </w:r>
    </w:p>
    <w:p w14:paraId="413C15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81D65D" w14:textId="014EA7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man will ever do much for the world whose ears have not been opened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hear its sad music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inadequate conception of its miseries is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lead to inadequate prescriptions for their remedy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bear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our own hearts the burdens that we seek to lift off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about the Master's words concerning mankind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more pathetic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plain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than the 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pitying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always took concerning them and their condition.</w:t>
      </w:r>
    </w:p>
    <w:p w14:paraId="4B9ADD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096262" w14:textId="6E65B4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In the passage on which Jesus based His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given by 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clauses is probably not in this place genuine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healing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brokenhearted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struck out of the true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four symbols employed: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captives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bruised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four are representations of the result of one fell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is--sin.</w:t>
      </w:r>
    </w:p>
    <w:p w14:paraId="1B1929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03713" w14:textId="02701B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Sin impoverishes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true wealth is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that possesses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conformity of will and effort to His discerned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else he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else he lacks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has lost this one durable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loving communion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mind and heart and will and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pauper whatever else he possesses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a man has sold himself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made himself and his own inclinations and misread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his centre and his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definition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bankruptcy and poverty have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Thieves sometimes beset travellers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gold mines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are bringing down their dust 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nuggets to market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empty the pockets of the 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 them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sin does for us; it takes away our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befools us by giving us what seems to be solid till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open the bag; and then there is no power in it to buy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Why will ye spend your labour for that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satisfieth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poverty is the impoverishment that lays hold of every soul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wrenches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makes poor.</w:t>
      </w:r>
    </w:p>
    <w:p w14:paraId="0D723A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DA174" w14:textId="1384DC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Sin not only impoverishes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imprisons the captives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to think of your own experience to find out what that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nothing in the set of your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mastery that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 has over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habits of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you know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God knows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wrong and ruinous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which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tried to get rid? I know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into 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knows it: we are tied and bound by the chains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need to go to inebriate homes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that would cut their right hands off if they could get rid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find instances of this bondage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to be honest with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try to pull the boat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stream instead of letting it drift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know the force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current runs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tiny thread like a spider's draws after it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 of cotton a little thicker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knotted to that there is a piece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pack-thread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that a two-stranded 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 cable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hold an ironclad at anchor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parable of how we draw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imperceptible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ever-thickening set of manacles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bind our wills and make us the servants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slaves ye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ye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imprisons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sin--do not let us befool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with abstractions--your sin imprisons you.</w:t>
      </w:r>
    </w:p>
    <w:p w14:paraId="7BF198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C7B8E7" w14:textId="741551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Sin blinds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there comes over a soul the mist of self-will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sight fails; and all the greatest things are blurred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 is immersed in his own evil is like one plunged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salt waters are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above him;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 the glories of the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brightness of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 of the colouring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blotted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goes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as some of us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seeing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seeing the loftiest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 of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beholding with any clearness of vision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radiant possibilities of the future and its awful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indeed see the things an inch from the point of his nose; but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 and cannot see afar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only behold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darkly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insignificances that are around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blinds.</w:t>
      </w:r>
    </w:p>
    <w:p w14:paraId="124D3B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D66FD" w14:textId="30603C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sin bruises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takes all the health out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sole of the foot to the crown of the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masses of wounds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bruises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putrifying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sores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B5A9B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4AF10" w14:textId="2F3931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enchantress having worked all this havoc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gives us a cup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illusion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not that there is anything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like a lunatic in a cell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thinks himself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prince in a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living on porridge and milk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fancies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is partaking of all the dainties of a luxurious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deceitfulness of sin is not the least of its tragical consequences.</w:t>
      </w:r>
    </w:p>
    <w:p w14:paraId="513901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CA04D" w14:textId="2012B10F" w:rsidR="000610DB" w:rsidRPr="008330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30C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330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330C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8330C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330C7">
        <w:rPr>
          <w:rFonts w:asciiTheme="minorHAnsi" w:hAnsiTheme="minorHAnsi" w:cs="Courier New"/>
          <w:b/>
          <w:bCs/>
          <w:sz w:val="22"/>
          <w:szCs w:val="22"/>
        </w:rPr>
        <w:t>we have here our Lord's conception of Himself and of His</w:t>
      </w:r>
      <w:r w:rsidR="000610DB" w:rsidRPr="008330C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330C7">
        <w:rPr>
          <w:rFonts w:asciiTheme="minorHAnsi" w:hAnsiTheme="minorHAnsi" w:cs="Courier New"/>
          <w:b/>
          <w:bCs/>
          <w:sz w:val="22"/>
          <w:szCs w:val="22"/>
        </w:rPr>
        <w:t>own work.</w:t>
      </w:r>
    </w:p>
    <w:p w14:paraId="291B56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E793F" w14:textId="30B3C19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Your time will not allow of my dwelling upon this as I would fain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let me point out one or two of the salient features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initial programme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claims to be the theme and the fulfilment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influences modern notions about the genesis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characteristics of its prophetic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utterances may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have not 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never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one central characteristic of all that old system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embedded in it there was an onward-looking gaze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anticipatory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higher fulfilment and a further development of all that it taught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of us to whom Christ's words are the end of all strife I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point out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endorses the belief that prophetic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they may have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lower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only realised in the whole sweep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presents Himself before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acquaintances in the little synagogue at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to all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centre-point and pivot on which the history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revolves; all that was before converging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was after flowing down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that went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that followed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Hosanna! blessed be He that cometh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name of 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85DE1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4E4678" w14:textId="25D35F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claims to possess the whole fullness of the divine Spirit: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of the Lord is 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reminiscence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experience by the fords of the Jordan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Baptism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opens up a wondrous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His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complete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uninterrupted possession of the divine life in all its 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involves an entire separation from the miseries and needs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 to be the Messiah of the Old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 fullness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loftiness of dignity which clustered round that word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claims not only to proclaim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bestow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of which He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 not only comes to preach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tidings to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heal the broken-hearted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liberty all them that are bound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Gospel which He utters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merely proclaims the favour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brings the acceptable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 of 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D9BA0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F2489B" w14:textId="32E7B0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barest outline--which is all that your time will admit--is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summary of what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first sermon in the synagogue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asserted Himself to be.</w:t>
      </w:r>
    </w:p>
    <w:p w14:paraId="1DB336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82213" w14:textId="3B58AD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does not detail the means by which He is about to bring the golden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year of Jubilee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acceptable year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say that it is hard to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fulfils Christ's own programme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thus announced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bring in His death on the Cross for the abolition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for the abolition of death; His reign in glory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bestowment on all sinful and bruised souls of the Spirit of healing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righteousness.</w:t>
      </w:r>
    </w:p>
    <w:p w14:paraId="7F6357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9FFC7B" w14:textId="65EC11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Nazarenes listened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hearts and consciences attested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magnetic power of His personality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truth of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do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and consciences of most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wondered at the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-whose matter was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manner was gracious--that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proceeded from His 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do most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let the incipient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movement of their hearts be arrested by the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carping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this Joseph's son?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all the enthusiasm chilled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indifference; indignation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of those who had almost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drawn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 hour's time had their hands on His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Him from the brow of the hill on which their village was built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who comes to the point of feeling some emotions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his 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at a fork of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take to the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lead him to full communion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acceptance; or he may go to the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carry him away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critical hour in the alchemist's laboratory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lead in his crucible began to melt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cold current got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resumed its dead solidity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gold could be made.</w:t>
      </w:r>
    </w:p>
    <w:p w14:paraId="4DC468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A5E2C3" w14:textId="3AF9980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Brother! do not let the world's cold currents get at your heart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freeze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feel that in any measure it is beginning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melt into penitence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flow with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voice that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synagogue of Nazareth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hath anointed Me to preach the Gospel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poor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speaks to us to-day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counsel thee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buy of Me gold tried in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thou mayest be rich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anoint thine eyes with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eyesalve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thou mayest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9BE6A27" w14:textId="02DC417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9F911C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61EB8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5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2021-12-05T10:51:00Z</dcterms:modified>
</cp:coreProperties>
</file>