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E56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91D15E" w14:textId="45AD06D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028</w:t>
      </w:r>
      <w:r w:rsidR="000D6B18" w:rsidRPr="000D6B18">
        <w:rPr>
          <w:sz w:val="32"/>
          <w:u w:val="single"/>
        </w:rPr>
        <w:t xml:space="preserve">. </w:t>
      </w:r>
      <w:r w:rsidR="005954F3">
        <w:rPr>
          <w:b/>
          <w:sz w:val="32"/>
          <w:u w:val="single"/>
        </w:rPr>
        <w:t>GO INTO PEACE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E19EB26" w14:textId="00569C5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54F3" w:rsidRPr="005954F3">
        <w:rPr>
          <w:rFonts w:cstheme="minorHAnsi"/>
          <w:i/>
          <w:sz w:val="24"/>
          <w:szCs w:val="24"/>
          <w:lang w:val="en-US"/>
        </w:rPr>
        <w:t xml:space="preserve">And He said to the woman, </w:t>
      </w:r>
      <w:proofErr w:type="gramStart"/>
      <w:r w:rsidR="005954F3" w:rsidRPr="005954F3">
        <w:rPr>
          <w:rFonts w:cstheme="minorHAnsi"/>
          <w:i/>
          <w:sz w:val="24"/>
          <w:szCs w:val="24"/>
          <w:lang w:val="en-US"/>
        </w:rPr>
        <w:t>Thy</w:t>
      </w:r>
      <w:proofErr w:type="gramEnd"/>
      <w:r w:rsidR="005954F3" w:rsidRPr="005954F3">
        <w:rPr>
          <w:rFonts w:cstheme="minorHAnsi"/>
          <w:i/>
          <w:sz w:val="24"/>
          <w:szCs w:val="24"/>
          <w:lang w:val="en-US"/>
        </w:rPr>
        <w:t xml:space="preserve"> faith hath saved thee: go in peace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35EEF25" w14:textId="1068054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5954F3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5954F3">
        <w:rPr>
          <w:rFonts w:cstheme="minorHAnsi"/>
          <w:i/>
          <w:sz w:val="24"/>
          <w:szCs w:val="24"/>
          <w:lang w:val="en-US"/>
        </w:rPr>
        <w:t>50</w:t>
      </w:r>
    </w:p>
    <w:p w14:paraId="527977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D1E81C" w14:textId="2A2EF5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find that our Lord twice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twice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employs this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sending away those who had received benefits from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occasions the words were addressed to women: once to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was gibbeted by the contempt of the Pharisee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house the Lord was; and once to that poor sufferer who stretched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 wasted hand to lay upon the hem of His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hope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getting healing--filching it away unknown to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cases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great tenderness; in the latter case even more so than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He addressed the tremulous invalid as daughter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both cases there is a very remarkable connection hinted at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and peace; Thy faith hath saved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in peace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0F9F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25B21" w14:textId="0C2C9A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three things that strike me about these words;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 is this--</w:t>
      </w:r>
    </w:p>
    <w:p w14:paraId="0B455F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EDC7A" w14:textId="131595EC" w:rsidR="000610DB" w:rsidRPr="005954F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54F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The dismissal of the woman.</w:t>
      </w:r>
    </w:p>
    <w:p w14:paraId="4919DC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CD05D8" w14:textId="10FF61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might have expected that our Lord would have flung the shield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this penitent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have saved her from the scoffs and sneers of her neighbours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that she was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might have supposed that the depth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expressed by her costly offering and by her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spoken 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would have let her stop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Him for a little while; but no! Jesus said to her in effect;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got what you wished;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care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dismissal is in accordance with the way in which He usually acted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seldom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He had gathered the first nucleus of four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find that He summoned any individual to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Generally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broke the connection between Himself and the recipients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benefits at as early a moment as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dismissed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not only because He did not wish to be surrounded and hampered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crowd of slightly attached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two other reasons;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good of the people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over northern Palestine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might in their several circles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centres of light and evangelists for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dispersed them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might fling the seed broadcast over the land.</w:t>
      </w:r>
    </w:p>
    <w:p w14:paraId="0F0241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5FAEC" w14:textId="24A9FB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been saved by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intends two things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teach us that it is good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stand by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feel responsibility for the ordering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have a visible Presence at our sides to fall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grow by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better way of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becoming independent of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depths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hearts being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by being deprived of visible stay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drawing closer and closer to our unseen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leaning harder and heavier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expedient for you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solitude and self-reliance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bottomed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self-distrust and reliance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things that make men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ever He carries us into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ever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leaves us forsaken and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ever He seems--and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He does with some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only seeming--to withdraw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all for the one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grow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mature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always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depending upon go-carts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nurses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and leading-strings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alone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realise by faith that you are not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you learned that lesson--to be able to do without anybody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anything because your whole hearts are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courage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braced up and strengthened by the thought that the absent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Christ?</w:t>
      </w:r>
    </w:p>
    <w:p w14:paraId="1666E5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80635" w14:textId="2D8EB5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which this separation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disciple from Jesus was so apparently mercilessly and perpetually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enforced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the very moment when one would have thought it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this woman good to be with the Lord for a little while longer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sent out into the harshly judging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always the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Christian men and women that have received the blessing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through faith can retain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serve Him--by going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men and doing their work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woman went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a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what they said about her was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sorely needed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leavening which she now would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had been a centre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was to go away back to the very place where she had been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a centre of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was to contradict her past by her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would explain itself when she said she had been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same reason for which to one man that besought to be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no! go away home and tell your friends what great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has done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to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 to you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witness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Communion with Him is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issue in service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make here three 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Apostle; and there was scarcely need for the parenthetical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knowing what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was a demoniac boy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with the rest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had been trying in vain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free him from the incubus that possessed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long 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melancholy case was appealing to the sympathy and help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 time to stop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Moses and Elias were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voice from God was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Shechinah cloud was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were to be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 down and do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of helping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struggling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Christ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that work is the end of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to do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will in the world is the surest way to realise His presence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9D16C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2C3E5" w14:textId="7490382B" w:rsidR="000610DB" w:rsidRPr="005954F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54F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the second point I would suggest is--</w:t>
      </w:r>
    </w:p>
    <w:p w14:paraId="48CAFD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1FB38" w14:textId="4ED093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region into which Christ admitted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remarkable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present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other to which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phraseology employed is not the ordinary one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Old Testament leave-taking salutation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the goodbye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Hebrews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read occasionally in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a slight but eloquent variation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Go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Authorised Version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into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more than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in peace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refers to the momentary emotion;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into peace</w:t>
      </w:r>
      <w:r w:rsidR="005954F3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open the door of a great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let down the barrier on the borders of a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away upon a journey through all the extent of that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takes up this as He does a great many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 conventional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puts a meaning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Eli had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Hannah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into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Nathan had said to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into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Eli and Nathan could only wish that it might be so; their wish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power to realise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takes the water of the conventional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salutation and turns it into the wine of a real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puts the person into the peace which He wishes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word is like a living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fulfils itself.</w:t>
      </w:r>
    </w:p>
    <w:p w14:paraId="341791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F35D9" w14:textId="391806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says to each of us: If you have been saved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open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door of this great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admit you across the boundaries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give you all possible forms of peace for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God--that is the foundation of all--then peace with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our inmost nature need no longer be torn in pieces by contending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dare 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waiting upon I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ought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 will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in continual and internecine conflict; but heart 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calmed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satisfied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pure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lofty emotions being all drawn together into one great wave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moon draws the heaped waters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ocean round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souls at rest in God may be at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only way by which the discords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can be tuned to one key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harmony and concord;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way by which wars and tumults within the soul turn into tranquil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peace which is not stagnation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a mightier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than was ever developed when the soul was cleft by discordant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desires.</w:t>
      </w:r>
    </w:p>
    <w:p w14:paraId="2C4323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1A541" w14:textId="5E76CA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who is at peace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consequently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relations of harmony with all things and 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 are yours if ye are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stars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courses fought against Sisera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Sisera was fighting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and all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at enmity with the 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antagonism and enmity to Him who is Lord of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peace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peace with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Job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shalt make a league with the beasts of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stones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 shall be at peace with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 faith hath saved thee; go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2684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D817B" w14:textId="47189F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 that this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likewise a promise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bids us progress in the peace into which Christ admits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growingly unperturbed and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joy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is said and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be more and more tranquil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at rest; and every day there should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deeper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substantial layer of tranquillity enveloping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thicker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armour against perturbation and calamity and tumult.</w:t>
      </w:r>
    </w:p>
    <w:p w14:paraId="6319B4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D47D8" w14:textId="4F6F58D0" w:rsidR="000610DB" w:rsidRPr="005954F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54F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And now there is one last point here that I would suggest</w:t>
      </w:r>
      <w:r w:rsidR="000D6B18" w:rsidRPr="005954F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954F3">
        <w:rPr>
          <w:rFonts w:asciiTheme="minorHAnsi" w:hAnsiTheme="minorHAnsi" w:cs="Courier New"/>
          <w:b/>
          <w:bCs/>
          <w:sz w:val="22"/>
          <w:szCs w:val="22"/>
        </w:rPr>
        <w:t>namely:</w:t>
      </w:r>
    </w:p>
    <w:p w14:paraId="06022C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9DC3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condition on which we shall abide in the Land of Peace.</w:t>
      </w:r>
    </w:p>
    <w:p w14:paraId="5CFB7D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142E2" w14:textId="01D13D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said to both these women: Thy faith hath saved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one it was even more needful to say it than to this poor penitent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prostitute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that other one had the notion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could steal away the blessing of healing by contact of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with the robe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careful to lift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that sensuous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show her what it was in her 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healing virtue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substance He says to her: Thy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thy forefinger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joined thee to Me;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My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6FC9A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F8DF9" w14:textId="417EA9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copyists of the woman's mistake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ascribed too much healing and saving power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externals--sacraments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ceremonies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their faith is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their longing 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get their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need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educated to understand more clearly what is the human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receiving Christ's saving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robe and finger have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with it.</w:t>
      </w:r>
    </w:p>
    <w:p w14:paraId="46DC6B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167A4C" w14:textId="1C45C49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sequence of these two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pointing out the channel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spiritual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bestowment of the great blessing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perfect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that the peace is conditional on the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opens up to us this solemn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we would enjoy continuous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exercise continuous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things will cover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precisely the same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the one stops the other will stop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Yesterday's faith does not secure to-day's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I hold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shield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quench all the fiery darts of the wicked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I were holding it up yesterday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dropped it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between me and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shall be wounded and burned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past religious experience avails for present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would have your peace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as the waves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 must be continuous and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moment you cease trusting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moment you cease being peaceful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behind the breakwater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ride smoothly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Venture out beyond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be exposed to the dash of the waves and the howling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own past tells you where the means of blessing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your faith that saved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as you go on believing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Go into peace'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694B854" w14:textId="111E791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55EA49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ADC9C0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570F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3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2021-12-05T11:03:00Z</dcterms:modified>
</cp:coreProperties>
</file>