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BF9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0FD6790" w14:textId="2FCF755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042</w:t>
      </w:r>
      <w:r w:rsidR="000D6B18" w:rsidRPr="000D6B18">
        <w:rPr>
          <w:sz w:val="32"/>
          <w:u w:val="single"/>
        </w:rPr>
        <w:t xml:space="preserve">. </w:t>
      </w:r>
      <w:r w:rsidR="00B0105E">
        <w:rPr>
          <w:b/>
          <w:sz w:val="32"/>
          <w:u w:val="single"/>
        </w:rPr>
        <w:t>HOW TO PRAY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47AF05E" w14:textId="668EA6D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105E">
        <w:rPr>
          <w:rFonts w:cstheme="minorHAnsi"/>
          <w:i/>
          <w:sz w:val="24"/>
          <w:szCs w:val="24"/>
          <w:lang w:val="en-US"/>
        </w:rPr>
        <w:t xml:space="preserve">1. </w:t>
      </w:r>
      <w:r w:rsidR="00B0105E" w:rsidRPr="00B0105E">
        <w:rPr>
          <w:rFonts w:cstheme="minorHAnsi"/>
          <w:i/>
          <w:sz w:val="24"/>
          <w:szCs w:val="24"/>
          <w:lang w:val="en-US"/>
        </w:rPr>
        <w:t xml:space="preserve">And it came to pass, that, as He was praying in a certain place, when He ceased, one of His disciples said unto Him, Lord, teach us to pray, as John also taught His disciples. 2. And He said unto them,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When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ye pray, say, Our Father which art in heaven, Hallowed be Thy name. Thy kingdom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come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. Thy will be done, as in heaven, so in earth. 3. Give us day by day our daily bread. 4. And forgive us our sins; for we also forgive every one that is indebted to us. And lead us not into temptation; but deliver us from evil. 5. And He said unto them,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Which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of you shall have a friend, and shall go unto him at midnight, and say unto him, Friend, lend me three loaves; 6. For a friend of mine in his journey is come to me, and I have nothing to set before him? 7. And he from within shall answer and say, Trouble me not: the door is now shut, and my children are with me in bed; I cannot rise and give thee. 8. I say unto you,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Though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he will not rise and give him, because he is his friend, yet because of his importunity he will rise and give him as many as he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needeth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. 9. And I say unto you, Ask, and it shall be given to you; seek, and ye shall find; knock, and it shall be opened unto you. 10. For every one that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asketh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receiveth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; and he that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seeketh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findeth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; and to him that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knocketh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it shall be opened. 11. If a son shall ask bread of any of you that is a father, will he give him a stone? or if he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ask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a fish, will he for a fish give him a serpent? 12. Or if he shall ask an egg, will he offer him a scorpion? 13. If ye then, being evil, know how to give good gifts unto your children: how much more shall your heavenly Father give the Holy Spirit to them that ask Him</w:t>
      </w:r>
      <w:r w:rsidR="00B0105E">
        <w:rPr>
          <w:rFonts w:cstheme="minorHAnsi"/>
          <w:i/>
          <w:sz w:val="24"/>
          <w:szCs w:val="24"/>
          <w:lang w:val="en-US"/>
        </w:rPr>
        <w:t>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B643ABD" w14:textId="03F09F4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B0105E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:1-1</w:t>
      </w:r>
      <w:r w:rsidR="00B0105E">
        <w:rPr>
          <w:rFonts w:cstheme="minorHAnsi"/>
          <w:i/>
          <w:sz w:val="24"/>
          <w:szCs w:val="24"/>
          <w:lang w:val="en-US"/>
        </w:rPr>
        <w:t>3</w:t>
      </w:r>
    </w:p>
    <w:p w14:paraId="41FEDD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AC1FE" w14:textId="2DA228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praying fired the disciples with desire to pray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have been something of absorption and blessedness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the Father which struck them with awe and longing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would fain repeat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our prayers move any to taste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devotion and joy which breathe through them? But low conceptions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mingled with high desires in their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think that if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them a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will be enough; and they wish to be as well off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John's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relation to their master seems to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parallel with theirs to Jesus.</w:t>
      </w:r>
    </w:p>
    <w:p w14:paraId="541737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E11D4A" w14:textId="27065A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Lord's answer meets and transcends their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give them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model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adds encouragements to pray which inculcate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and persistence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falls into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parts--the pattern prayer (vs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2-4)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spirit of prayer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enforced by some encouragements (vs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5-13)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material is so rich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can but gather the surface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Deep mines must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unexplored here.</w:t>
      </w:r>
    </w:p>
    <w:p w14:paraId="38F195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2F01D7" w14:textId="77777777" w:rsidR="00B0105E" w:rsidRPr="00B0105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105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0105E">
        <w:rPr>
          <w:rFonts w:asciiTheme="minorHAnsi" w:hAnsiTheme="minorHAnsi" w:cs="Courier New"/>
          <w:b/>
          <w:bCs/>
          <w:sz w:val="22"/>
          <w:szCs w:val="22"/>
        </w:rPr>
        <w:t>The pattern of prayer</w:t>
      </w:r>
      <w:r w:rsidR="000D6B18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26921F5C" w14:textId="77777777" w:rsidR="00B0105E" w:rsidRDefault="00B0105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D8EEE" w14:textId="066688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call it the Lord's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in the sense that He gives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our prayer for our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prayers remain unrecorded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those in the upper room and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This is the type to which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prayers are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conformed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After this manner pray 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in these words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repetition of the words is often far enough away from catching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suppose that our Lord simply met the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giving them a form misconceives the genius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much better; 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 which we are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diffuse through all our petitions,</w:t>
      </w:r>
    </w:p>
    <w:p w14:paraId="23CE2A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0FB47" w14:textId="30509E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Two salient features of the prayer bring out the two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all true Christian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note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invocation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addressed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prayers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pattern only when they are the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unembarrassed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utterly frank whispers of a child to its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Confidence and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wing the darts which are to reach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thoroughly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banishes fear and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inspires submission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Abba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essence of all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more is needed.</w:t>
      </w:r>
    </w:p>
    <w:p w14:paraId="75A4E4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44C330" w14:textId="388EB8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broad lesson drawn from the order of requests is the second 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noticed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 the child's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put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honour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absolutely subordinate our own interests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half of the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first half of the Decalogue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deals with God's name and its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Alas! it is hard even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 to keep this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Natural self-regard must be cast out by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thus to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few of us have reached that 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unspoken desires!</w:t>
      </w:r>
    </w:p>
    <w:p w14:paraId="0A3D10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00CD98" w14:textId="68D43B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order of the several petitions in the first half of the prayer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name (that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revealed character)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hallowed (that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recognised as what it is)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separate 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 and creatural imperfection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near in love as a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coming of His kingdom will follow; for where He is known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honoured for what He is He will 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rightly knew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fall before Him and serve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hallowing of His name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foundation for His kingdom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knowledge of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does not lead to submission to His rule is false or incomplete.</w:t>
      </w:r>
    </w:p>
    <w:p w14:paraId="366700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C3329" w14:textId="6DE314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outward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visible establishment of God's kingdom in human society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follows individual acquaintance with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doing of God's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sign of His kingdom having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ocean is blue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sky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it mirrors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Earth will be like heaven.</w:t>
      </w:r>
    </w:p>
    <w:p w14:paraId="4D24BA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377F3" w14:textId="309193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second half of the prayer returns to personal interests; but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 has many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His prayer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for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first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start from the surface and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for the maintenance of bodily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petition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has precedence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being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recognise God's hand in blessing our daily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 limit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to necessaries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leave the future in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manner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which Christians pray for perishable good?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anxious care or eager rushing after wealth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were?</w:t>
      </w:r>
    </w:p>
    <w:p w14:paraId="7DCC3E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D66C5" w14:textId="2BAC0F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deeper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chief in regard to the inner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deliverance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two aspects of guilt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next petition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for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incurs debt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Forgiveness is the remission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penalty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penalty is not merely external punishment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penalty is separation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forgiveness is His loving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undisturbed by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truly call God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image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mercifulness will be formed in us; and unless we are forgiving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certainly lose the consciousness of being forgiven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on our backs in all their weight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children need always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 after this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sin is not entirely conquered.</w:t>
      </w:r>
    </w:p>
    <w:p w14:paraId="4B8706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C3D9B" w14:textId="2F9C6C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Pardon is meant to lead on to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the next clause in effect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prays for sanctification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Knowing our 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well ask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placed in circumstances where the inducements to sin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 we know that we may grow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resist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shortened form of the prayer in 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omits deliver us from evil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that clause is necessary to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we read evil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the evil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clause refers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as tempted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grip of an enemy too strong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alone can extricate us from the mouth of the 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ask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evil is to sin away our consciousness of sonship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cling to the sin which separates us from God.</w:t>
      </w:r>
    </w:p>
    <w:p w14:paraId="00EF13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39BAD" w14:textId="77777777" w:rsidR="00B0105E" w:rsidRPr="00B0105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105E">
        <w:rPr>
          <w:rFonts w:asciiTheme="minorHAnsi" w:hAnsiTheme="minorHAnsi" w:cs="Courier New"/>
          <w:b/>
          <w:bCs/>
          <w:sz w:val="22"/>
          <w:szCs w:val="22"/>
        </w:rPr>
        <w:lastRenderedPageBreak/>
        <w:t>II</w:t>
      </w:r>
      <w:r w:rsidR="000D6B18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0105E">
        <w:rPr>
          <w:rFonts w:asciiTheme="minorHAnsi" w:hAnsiTheme="minorHAnsi" w:cs="Courier New"/>
          <w:b/>
          <w:bCs/>
          <w:sz w:val="22"/>
          <w:szCs w:val="22"/>
        </w:rPr>
        <w:t>A type of prayer is not all that we need</w:t>
      </w:r>
      <w:r w:rsidR="000D6B18" w:rsidRPr="00B0105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16C3C50D" w14:textId="77777777" w:rsidR="00B0105E" w:rsidRDefault="00B0105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F412F7" w14:textId="72B7F8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spirit in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 is still more 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 goes on to enjoin two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chiefly; 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persistence and filial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presents to us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 with its application (vs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5-10)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germ of a parable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(vs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11-13)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Observe that these two parts deal with encouragements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confidence 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our own experience in asking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encouragements drawn from our own experience in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former we learn from the man who will not take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at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gets yes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in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Father who will certainly give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 what he asks.</w:t>
      </w:r>
    </w:p>
    <w:p w14:paraId="272447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86C47" w14:textId="6C003D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parable two points are to be specially noted--the persistent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suppliant pleads not for himself so much as for the hungry traveller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 addressed gives without any kindliness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mere 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left at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to both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 fortiori argument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can so persevere when pleading for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should we do so when asking for ourselves! And if persistence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power with selfish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much more shall it avail with Him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slumbers not nor sleeps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whom we can never come at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inopportune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will give us because we are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ours! The very ugliness of character ascribed to the owner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selfish in his enjoyment of his 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refusal to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on an errand of neighbourliness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final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serves as a foil to the character of Him to whom our prayers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addressed.</w:t>
      </w:r>
    </w:p>
    <w:p w14:paraId="1C38B9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AED9B4" w14:textId="31891A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application of the parable lies in verses 9 and 10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efforts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enjoined are in an ascending scale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knock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allude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seek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more than to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includes active exertion;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for want of seeking by conduct appropriate to our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pray for temporal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fold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 with our mouths open for them to drop 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ask for higher 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rise from our knees to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worldly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get them as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Knocking is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implies a continuous hammering on the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Peter's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stood in the morning twilight at Mary's 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must be continuous if they are to be rewarded.</w:t>
      </w:r>
    </w:p>
    <w:p w14:paraId="31EF01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2962C" w14:textId="4362D6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Verse 10 grounds the promise of verse 9 on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asks that gets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men's giving it is not universally true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petitions are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that gifts are not given unasked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about God's lower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often bestowed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unthankful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seldom refused to His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universally true in regard to His highest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withheld from the earnest asker who adds to his prayers fitting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prays always without fainting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are not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 given unless desire for them opens the heart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faith in God assures him who prays that he cannot ask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vain.</w:t>
      </w:r>
    </w:p>
    <w:p w14:paraId="411AC7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A7F045" w14:textId="786083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germ of a parable with its application (vs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11-13) draws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encouragement from our own experience in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guards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misconceptions of God which might arise from the former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back to the first word of the Lord's Prayer as itself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guarantee of every true desire of His child being heard and met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eggs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fish are staple articles of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each case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in 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useless or hurtful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contrasted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asked by the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round loaves of the East are not unlike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wave-washed stones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water-serpents are fishlike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oval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of a quiescent scorpion is similar to an egg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Fathers do not play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tricks with their hungry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we are all 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parental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survives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a father wise enough to know what will nourish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what would poison his child.</w:t>
      </w:r>
    </w:p>
    <w:p w14:paraId="4C4025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B9828C" w14:textId="0C2E9B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Alas! that is only partially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many a parent has not a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neither impelled by love to give good things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withhold evil ones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true with sufficient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frequency to warrant the great a fortiori argument which Jesus bases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heavenly Father's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archetype of all parental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tainted by no evil and darkened by no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perfectly and wisely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He cannot but give what His child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needs.</w:t>
      </w:r>
    </w:p>
    <w:p w14:paraId="3118CF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21BE3" w14:textId="3915490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child often mistakes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thinks that stones are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serpents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scorpions eggs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God often has to deny the letter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petitions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not to give us poison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Luke's version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closing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Holy Spirit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instead of Matthew's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sets the whole matter in the true light; for that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with Him all real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many of our desires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sakes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denied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never hold up empty hands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let them fall still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desire 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encyclopediacal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gift which our loving Father waits to bestow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 given without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petition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will never be withheld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409A162" w14:textId="1FED5BE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E84A3F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1920B2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1B3E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2021-12-05T11:10:00Z</dcterms:modified>
</cp:coreProperties>
</file>