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786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FB4296" w14:textId="125C36A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060</w:t>
      </w:r>
      <w:r w:rsidR="000D6B18" w:rsidRPr="000D6B18">
        <w:rPr>
          <w:sz w:val="32"/>
          <w:u w:val="single"/>
        </w:rPr>
        <w:t xml:space="preserve">. </w:t>
      </w:r>
      <w:r w:rsidR="00480835">
        <w:rPr>
          <w:b/>
          <w:sz w:val="32"/>
          <w:u w:val="single"/>
        </w:rPr>
        <w:t>THE FOLLIES OF THE WISE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E366AA8" w14:textId="2C1F7D0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80835" w:rsidRPr="00480835">
        <w:rPr>
          <w:rFonts w:cstheme="minorHAnsi"/>
          <w:i/>
          <w:sz w:val="24"/>
          <w:szCs w:val="24"/>
          <w:lang w:val="en-US"/>
        </w:rPr>
        <w:t>The children of this world are in their generation wiser than the children of light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A673AA" w14:textId="5D20910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</w:t>
      </w:r>
      <w:r w:rsidR="00480835">
        <w:rPr>
          <w:rFonts w:cstheme="minorHAnsi"/>
          <w:i/>
          <w:sz w:val="24"/>
          <w:szCs w:val="24"/>
          <w:lang w:val="en-US"/>
        </w:rPr>
        <w:t>16:8</w:t>
      </w:r>
    </w:p>
    <w:p w14:paraId="467505B7" w14:textId="72CD3C5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56D96" w14:textId="78BA7E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parable of which these words are the close is remarkable in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proposes a piece of deliberate roguery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pattern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steward's conduct was neither more nor less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rascality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like that!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explanation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found mainly in the consideration that what was faithless sacrifice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master's interests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part of the steward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man's use of earthly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right employment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 which have been entrusted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vindication of the singular selection of such conduct as 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consideration that what is praised is not the dishonesty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realisation of the facts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promptitude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various kinds exhibited by the steward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says our Lord--shutting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consideration of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looking only for a moment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means,--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world can teach the Church a great many lessons; 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well for the Church if its members lived in the fashion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men of the world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eulogium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recognition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splendid qualities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prostituted to low purposes; a recognition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 in the adaptation of means to an end; and a limitation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only in their generation that the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world are wiser than the children of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C2E2C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9DCFF" w14:textId="0EEF54D3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So we may look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at these two classes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which our Lord opposes</w:t>
      </w:r>
      <w:r w:rsidR="000610DB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here to one another.</w:t>
      </w:r>
    </w:p>
    <w:p w14:paraId="371328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003BE" w14:textId="74AD74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children of this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their natural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children of another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children of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natural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children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Lord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orders His words as to suggest a double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member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be supplied in each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would teach us that whoever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of this world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children of darkness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children of light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they are the children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world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limits His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sons of darkness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certain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wiser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enlightened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what makes the wonder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inconsistency to which our Lord is pointing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understand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 consistent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thorough-paced fool all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men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folly is so dashed and streaked with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others whose wisdom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spotted and blurred with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extraordinary paradoxes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experience of life presents to us.</w:t>
      </w:r>
    </w:p>
    <w:p w14:paraId="084059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C7973" w14:textId="3E21F4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children of this world are of darkness; the children of light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children of another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need not spend more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sentence or two in further explaining these two antitheses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 to vindicate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vindicate our Lord's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classification of men into these two halves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does He mean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of this world? The old Hebrew idiom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children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so-and-so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suggests persons who are so fully possessed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saturated with a given quality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who belong so entirely to a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they are spoken of as if they stood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relation of children to their 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 child of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man whose whole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objects of life are limited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conditioned by this material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word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translated rightly enough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the same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is often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in John's writings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Although it conveys a similar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it is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quality of the visible and material world which is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by the expression here employed is its transiency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epoch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of this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meaning of the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the inadequacy of the material to satisfy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absurdity of a man fixing his hopes and limiting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aims and life-purpose within the bounds of what is destined to fade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Fleeting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fleeting honours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mortal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studies that pass away with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passing away of the material;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elevating some of them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sweet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needful all of them are in 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to which a man can safely lash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entrust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happiness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wisely devote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men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ignoring the fact that they live and the world passes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slaves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itself their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convicted by the very fact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disproportion between the duration of themselves and of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their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being children of the darkness.</w:t>
      </w:r>
    </w:p>
    <w:p w14:paraId="260187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BFA21" w14:textId="428BC3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we come to the other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children of light are so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measure in which their lives are not dependent exclusively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directed solely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present order and condition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 a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a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 an age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qualified as being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that implies that there is an age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epoch which is yet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coming age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regulate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our relations to that age which at present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coming epoch is the outcome of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truly as the child is father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truly is Eternity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offspring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which we are to-day determines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be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recognises the relations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and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sees the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limited things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running out into the dim eternity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track unbroken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across the gulfs of death and the broad expanse of countless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therefore orders the little things here so as to secure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made time the lackey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pursuit of the things seen and temporal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always in the light of things unseen and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child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light.</w:t>
      </w:r>
    </w:p>
    <w:p w14:paraId="693508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7BD85" w14:textId="1ED370CF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The second consideration suggested here is the limited and relative</w:t>
      </w:r>
      <w:r w:rsidR="000610DB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wisdom of the fools.</w:t>
      </w:r>
    </w:p>
    <w:p w14:paraId="675C18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E8921" w14:textId="2E851F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children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the children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bottom are thoroughly unwise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relatively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wiser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children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steward is the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rogue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-as one of our thinkers puts it--a roundabout fool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a much wiser man if he had been an honester one;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tampering with his lord's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faithfully administered them.</w:t>
      </w:r>
    </w:p>
    <w:p w14:paraId="0628D6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FB3E5" w14:textId="6F1FD5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shutting out the consideration of the moral quality of his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how much there was in it that was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prudent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worthy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fertility of resource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clear insight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was the right thing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 wise adaptation of means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promptitude in carrying out the wise means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themselves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design was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talking about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about cleverness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significantly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parable the person cheated cannot help saying that the cheat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clever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he had suffered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commended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unjust steward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had done wisely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E960E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52A3E" w14:textId="22DBA4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Did you never know in Manchester some piece of sharp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people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 clever fellow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condoned the immorality for the sake of the smartness? The lord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steward belong to the same level of character; and vulpine sagacity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astuteness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qualities which ensure success in material things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both of them to be of the highest value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children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generation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-but only in it--are wiser than the children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CD54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23C07" w14:textId="289FD7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draw a very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just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Christian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practise the virtues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world practises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pursuit of its shabby aims and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Christian character would be revolutionised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boy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spend more pains in learning to whistle than half of you do in trying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cultivate your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secret of success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religiously is precisely the same as the secret of success in 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the splendid qualities that go to the making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successful housebreaker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Audacity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secrecy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promptitude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skill of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hundred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put into play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a man can break into your back kitchen and steal your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the qualities that go to the making of a successful amuser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will spend endless time and 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devote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learning how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play upon some instrument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to swing upon a trapeze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to twist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into abnormal contortions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Jugglers and fiddlers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circus-riders and dancers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people of that sort spend far more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efforts to perfect themselves in their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ninety-nine out of every hundred professing Christians do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true followers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know that nothing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got without working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nothing to be got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 without working for it any more than in any other.</w:t>
      </w:r>
    </w:p>
    <w:p w14:paraId="3903B9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5B888" w14:textId="5D6B45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Shut out the end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at the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ranks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amusers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purely worldly men of business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come in contact with every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get lessons that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a blush to all our cheeks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 to ourselves how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 of intellectual and moral qualities and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bring to bear on our Christian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by these men employed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of their infinitely smaller pursuits.</w:t>
      </w:r>
    </w:p>
    <w:p w14:paraId="565673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4E0AB" w14:textId="6850C6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we ought to be our own rebukes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not only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show forth in other fields of life the virtues that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so much better Christians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used them in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ourselves carry within ourselves the condemning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daily life! Do you give anything like the effort to grow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your Lord and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do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maintain your position in the world? When you are working side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with the children of this world for the same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known to be diligent in business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you pass into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 you do there? Are we not ice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half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fire in the other? We may well lay to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solemn words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shame when we think that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do the unwise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choose the world as their portion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shame in their self-denial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absorption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insight into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swiftness in availing themselves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persistence and their perseverance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rebuke ourselves because of the difference between the earnestness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we follow the things that are 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languor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pursuit after the things that are unseen and eternal.</w:t>
      </w:r>
    </w:p>
    <w:p w14:paraId="603CFC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BE0DB" w14:textId="238F4C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reasons for the contrast are easy enough to apprehend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do not need to spend time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objects that so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stimulate and to lash men into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continuously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candle near will dim the sunshine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objects appeal to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make a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than things that are shown to the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picture-book may prove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the aims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make a continual effort to bring and keep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they are crowded out by the intrusive vulgarities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dazzling brilliances of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it comes to pass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who hunt after trifles that are to perish set examples to the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say that they are pursuing eternal 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to the 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sluggard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 her ways and be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to the men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let it be said that the devil's scholars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studious and earnest than Christ's disciples.</w:t>
      </w:r>
    </w:p>
    <w:p w14:paraId="2A11D2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DF825" w14:textId="3A108BD4" w:rsidR="000610DB" w:rsidRPr="0048083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8083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8083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80835">
        <w:rPr>
          <w:rFonts w:asciiTheme="minorHAnsi" w:hAnsiTheme="minorHAnsi" w:cs="Courier New"/>
          <w:b/>
          <w:bCs/>
          <w:sz w:val="22"/>
          <w:szCs w:val="22"/>
        </w:rPr>
        <w:t>note the conclusive folly of the partially wise.</w:t>
      </w:r>
    </w:p>
    <w:p w14:paraId="2BAB46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55AF6" w14:textId="3D96DE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their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Christ; and that is all that can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circle runs round its 360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people take a segment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 forty-five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is as non-existent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am to call a man a wise man out 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things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have to be satisfied about concerning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aiming at? 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does he aim at it? In regard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men of the world bear the bell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in the thought of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things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 reduce all the world's wisdom to stark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staring insanity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question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you doing it for?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second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suppose you get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that cannot pass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barrier of these two questions satisfactorily is other than 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to be the aim of a man's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look at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circumference of the circle of the human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 out the epithets of wise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foolish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DF46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F800F" w14:textId="42B2C9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dwell on the manifest folly of men who give their lives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aims and ends of which I have already said that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disproportioned to the capacity of the pursuer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brothers; these hearts of yours that need an infinite love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active spirits of yours that can never be at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creatural perfection; these troubled consciences of yours that stir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moan inarticulately over unperceived wounds until they are healed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any man with a heart and a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progressive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and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 what he needs in anything beneath the stars?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image and superscription hath it? They say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Caesar's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say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Render unto God the things that are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anything but God his end and aim is relatively wise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foolish.</w:t>
      </w:r>
    </w:p>
    <w:p w14:paraId="779C8B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D0A07B" w14:textId="0BB0B2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remind you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same sentence of folly passes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 the disproportion between the duration of the objects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makes them his 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are a wise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treasures will be of the kind that last as long as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lands after their own name; they think that their houses shall continue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go down into the dust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glory shall not descend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their folly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E732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97123" w14:textId="179F567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I would say may be gathered into two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 a proportion between your aims and your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God be your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 there be a correspondence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your end and your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signifies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love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thy God with all thy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all thy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all thy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everything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squared up and settled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epitaph on your gravestone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deservedly be; Thou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fool !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97A2F23" w14:textId="7D8B18F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663FA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FA3DD5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B0DA8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2021-12-05T11:50:00Z</dcterms:modified>
</cp:coreProperties>
</file>