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D23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0B82D38" w14:textId="211B17D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MARK-00</w:t>
      </w:r>
      <w:r w:rsidR="0029623B">
        <w:rPr>
          <w:b/>
          <w:sz w:val="32"/>
          <w:u w:val="single"/>
        </w:rPr>
        <w:t>4</w:t>
      </w:r>
      <w:r w:rsidR="000D6B18" w:rsidRPr="000D6B18">
        <w:rPr>
          <w:sz w:val="32"/>
          <w:u w:val="single"/>
        </w:rPr>
        <w:t xml:space="preserve">. </w:t>
      </w:r>
      <w:r>
        <w:rPr>
          <w:b/>
          <w:sz w:val="32"/>
          <w:u w:val="single"/>
        </w:rPr>
        <w:t xml:space="preserve">HEALING </w:t>
      </w:r>
      <w:r w:rsidR="0029623B">
        <w:rPr>
          <w:b/>
          <w:sz w:val="32"/>
          <w:u w:val="single"/>
        </w:rPr>
        <w:t xml:space="preserve">AND </w:t>
      </w:r>
      <w:r>
        <w:rPr>
          <w:b/>
          <w:sz w:val="32"/>
          <w:u w:val="single"/>
        </w:rPr>
        <w:t>SERVICE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4ABA1BF" w14:textId="048939E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9623B">
        <w:rPr>
          <w:rFonts w:cstheme="minorHAnsi"/>
          <w:i/>
          <w:sz w:val="24"/>
          <w:szCs w:val="24"/>
          <w:lang w:val="en-US"/>
        </w:rPr>
        <w:t>30.</w:t>
      </w:r>
      <w:r w:rsidRPr="00A64C74">
        <w:t xml:space="preserve"> </w:t>
      </w:r>
      <w:r w:rsidR="0029623B" w:rsidRPr="0029623B">
        <w:rPr>
          <w:rFonts w:cstheme="minorHAnsi"/>
          <w:i/>
          <w:sz w:val="24"/>
          <w:szCs w:val="24"/>
          <w:lang w:val="en-US"/>
        </w:rPr>
        <w:t>Simon's wife's mother lay sick of a fever; and straightway they tell Him of her: 31. And He came and took her by the hand, and raised her up; and the fever left her, and she ministered unto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690582" w14:textId="43A9674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29623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29623B">
        <w:rPr>
          <w:rFonts w:cstheme="minorHAnsi"/>
          <w:i/>
          <w:sz w:val="24"/>
          <w:szCs w:val="24"/>
          <w:lang w:val="en-US"/>
        </w:rPr>
        <w:t>30-31 (R.V.)</w:t>
      </w:r>
    </w:p>
    <w:p w14:paraId="1F8DEC78" w14:textId="2A66B67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638DA" w14:textId="225612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miracle is told us by three of the four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of their brief narratives is very interesting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common tradition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Peter's mouthpiece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truthfulness of that ancient statement is borne out by little morsels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evidence that crop up here and there throughout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them 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two Evangelists tell us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four attendant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entered into the house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Mark knows that Simon's brother Andrew shared the house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was likely to have told him such an insignificant thing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that? We seem to hear the Apostle himself recounting the whole story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amanuensis.</w:t>
      </w:r>
    </w:p>
    <w:p w14:paraId="153313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FD23E" w14:textId="4B2289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Mark's narrative is distinguished from that of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Evangelists in very minute and yet interesting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out as we go along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we may fairly say that we have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himself telling us the story of his mother-in-law's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thing that strikes one is that this is a very small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no means--if we can apply the words great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small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events--one of the more striking and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to note is that it was done evidently without the slightest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intention of vindicating Christ's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preaching any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it starts up into a new beauty as being simply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solely a manifestation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some people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busy in denying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others in proving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miraculous element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others in drawing doctrinal or symbolical lessons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great need to emphasise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first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all Christ's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conspicuously about this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were the welling out of His loving heart which responded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sight of human sorrow--I was going to say instinctively; but 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a better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divinely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deed that had no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except to lighten the burden upon a disciple's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 the passing physical trouble of one poor old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is small; and full of teaching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superficial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teaches nothing.</w:t>
      </w:r>
    </w:p>
    <w:p w14:paraId="0E9E17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18691" w14:textId="40FD14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thing in the story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me--</w:t>
      </w:r>
    </w:p>
    <w:p w14:paraId="0C48BB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A42DAF" w14:textId="1196F32C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disciple's intercession.</w:t>
      </w:r>
    </w:p>
    <w:p w14:paraId="75E3DE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97794" w14:textId="6CD015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wonder if Peter knew that his wife's mother was 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that exciting morning in the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 in our house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Probably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scarcely imagine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hospitality proffered under such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 a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we look a little more closely into the preceding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narrative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see that it is at least possible that Peter and his brother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away from home for some time; so that the old woman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easily have fallen ill during their temporary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expect to find rest and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find a sick woman.</w:t>
      </w:r>
    </w:p>
    <w:p w14:paraId="3740B5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D3CEA" w14:textId="336D49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must have been at least two rooms in the humble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come to Jesus Christ and tell Him of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if we turn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find that Matthew says nothing about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being communicated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brings Him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side of the sick-bed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evidently an incomplete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find in Luke's Gospel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instead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Him of 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intensifies the telling into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besought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for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that Mark's is plainly the more precise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lets us see that Jesus Christ did not commit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breach of courtesy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due to the humblest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go to the woman's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bedside without being summoned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also lets us see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simple intimation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did not ask; they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Him;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restrained from definite petitioning partly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hesitation in these early days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discipleship--for this incident occurred at the very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 subsequent manifestations of His character were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waiting to be flashed upon them--as to whether it might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accordance with their new Teacher's very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little known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disposition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knew that 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had just healed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demoniac in the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one can understand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 little faltering of confidence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they should go so far as to ask Him to do such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Him of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you not think that the tone of petition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vibrated in the intimation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looked out of the eyes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warm-hearted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 unspoken prayer?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Luke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perfectly right in his interpretation of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 in his statement of the external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saying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tell Him of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translated that telling into what it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besought Him for 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B0302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68FCF" w14:textId="049FC9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 great many things in our lives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ought to know Jesus Christ better than the first disciples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scarcely seem to us fit to be turned into subjects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because we have wrong notions as to the sphere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partly because they seem to be such transitory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it is a shame to trouble Him about such insignificant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and tell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Christians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ought to have anything in their heads or hearts that they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take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an uncommonly good test--and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easily applied--of our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desires--Should I like to go and make a clean breast of it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0F7B5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7D7E3" w14:textId="3DC185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tell Him of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meant 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 an unspoken 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unexpressed desire appeals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sympathetic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Although the words be but O Lord! I am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perplexed; and I do not know what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translates them into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me; enlighten Thou me; guide Thou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in the story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answer the unspoken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 in so far as may be best for us.</w:t>
      </w:r>
    </w:p>
    <w:p w14:paraId="683BBC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1E838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next thing to note in this incident is--</w:t>
      </w:r>
    </w:p>
    <w:p w14:paraId="3967C4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6947F" w14:textId="145E70F7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Healers method.</w:t>
      </w:r>
    </w:p>
    <w:p w14:paraId="2388F7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B9232" w14:textId="661663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three stories diverge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are all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touched 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Luke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stood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Greek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bent over her--and rebuked the fever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Peter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to the pallet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saw and remembered that there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over and rebuking the fever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there was the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His tender sympathy to the sufferer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stern words as of indignation and authority addressed to the disease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to an unlawful intruder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also compassion and tenderness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victim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Mark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tells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it was not a touch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took her by the hand and lifted her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grasp banished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 and brought strength.</w:t>
      </w:r>
    </w:p>
    <w:p w14:paraId="14CC51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45BA2" w14:textId="1A4CCF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most precious of the lessons that we can gather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variety of Christ's methods of healing is this: that all methods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used were in themselves equally powerless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curative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 was in neither the word nor the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spittle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bathing in the pool of Siloam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 purely and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outgoing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reasons for the wonderful variety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ways in which He communicated His healing power are to be sought partly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respective moral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intellectual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people to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partly in wider reasons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He stoop and touch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her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 and gently lift her up? Because His heart went out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felt the emotion and sympathy which makes the whole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His heart was a heart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bade Him come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contact with the poor fever-ridden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regard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hand-clasp as being such an instinctive attitude and action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sympathetic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lose the deepest significance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have given full weight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simplest and yet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of all the thoughts that cluster round the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 to say that in that small matter we see mirrored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 of country in a tiny mirror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sun in a bowl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truth: He took not hold of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took hold of the seed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Abraham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wherefore it behoved Him to be made in all things like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touch upon the fevered hand of that old woman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Capernaum was as a condensation into one act of the very principle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Incarnation and of the whole power which Christ exercises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fevered and sick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is by His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lifting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sympathetic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our real contact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sicknesses are banished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health and strength come to our souls.</w:t>
      </w:r>
    </w:p>
    <w:p w14:paraId="5B8476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C3D06" w14:textId="050BFB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learn a lesson for our own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do no man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good unless we make ourselves one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benefits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 will hurt rather than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 flung down upon men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people cast a bone to a dog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heart must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them; and identification with the sufferer is a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take lepers and blind beggars and poor old women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hand--I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giving them our sympathy along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help--we should see larger results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more Christ-like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deeds of beneficence.</w:t>
      </w:r>
    </w:p>
    <w:p w14:paraId="20C940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E13F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point is--</w:t>
      </w:r>
    </w:p>
    <w:p w14:paraId="36C11C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04C62" w14:textId="683678A1" w:rsidR="000610DB" w:rsidRPr="0029623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9623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9623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9623B">
        <w:rPr>
          <w:rFonts w:asciiTheme="minorHAnsi" w:hAnsiTheme="minorHAnsi" w:cs="Courier New"/>
          <w:b/>
          <w:bCs/>
          <w:sz w:val="22"/>
          <w:szCs w:val="22"/>
        </w:rPr>
        <w:t>The healed sufferer's service.</w:t>
      </w:r>
    </w:p>
    <w:p w14:paraId="58A80F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F363A" w14:textId="114B9E5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She arose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 she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 grasped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she help it? And she ministered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how could she help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she had any thankfulness in her heart? What a lovely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awe-stricken meal that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they all sat down in Simon's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that Sabbath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sun was setting! It was a humble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no servants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convalescent old woman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all the ministering herself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she was able to do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everybody remarks on reading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completeness of the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was a great deal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could she sit still and not minister to Him who had done so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her? And if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any living apprehension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understand and respond at all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which we have been laid hold of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thankfulness will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shape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become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Up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blaze of the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still capable of being ministered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woman who did so on earth had no monopoly of this sacred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continues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every housewife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she goes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domestic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she moves round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mistress's dinner-table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secular avocations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call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indeed serve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have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in the doing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also a yet higher sense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ministration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incumbent upon all the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spontaneous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part if they have truly been recipients of the healing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possible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saw we Thee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need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served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Inasmuch as ye did it unto one of the least of these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did it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FC3797B" w14:textId="425F2C3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12014C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C9071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2F00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2021-12-05T08:22:00Z</dcterms:modified>
</cp:coreProperties>
</file>