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16B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F372C7" w14:textId="273897A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25</w:t>
      </w:r>
      <w:r w:rsidR="000D6B18" w:rsidRPr="000D6B18">
        <w:rPr>
          <w:sz w:val="32"/>
          <w:u w:val="single"/>
        </w:rPr>
        <w:t xml:space="preserve">. </w:t>
      </w:r>
      <w:r w:rsidR="00003713">
        <w:rPr>
          <w:b/>
          <w:sz w:val="32"/>
          <w:u w:val="single"/>
        </w:rPr>
        <w:t>TOUCH OR FAITH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186FF47" w14:textId="547514D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03713" w:rsidRPr="00003713">
        <w:rPr>
          <w:rFonts w:cstheme="minorHAnsi"/>
          <w:i/>
          <w:sz w:val="24"/>
          <w:szCs w:val="24"/>
          <w:lang w:val="en-US"/>
        </w:rPr>
        <w:t>If I may touch but His clothes, I shall be whole.... Daughter, thy faith hath made thee whole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FC2F77" w14:textId="5C4B1525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003713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003713">
        <w:rPr>
          <w:rFonts w:cstheme="minorHAnsi"/>
          <w:i/>
          <w:sz w:val="24"/>
          <w:szCs w:val="24"/>
          <w:lang w:val="en-US"/>
        </w:rPr>
        <w:t>28, 34</w:t>
      </w:r>
    </w:p>
    <w:p w14:paraId="0DE8A2A6" w14:textId="0E909B9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06021" w14:textId="77777777" w:rsidR="00003713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The erroneous faith.</w:t>
      </w:r>
    </w:p>
    <w:p w14:paraId="3D1C1A37" w14:textId="77777777" w:rsidR="00003713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15FC6" w14:textId="320F3F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general terms there is here an illustration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how intellectual error may coexist with sincere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precise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 of error is clearly that she looked on the physical contact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material garment as the vehicle of healing--the very same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find ever since running through the whole history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e.g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exaltation of externals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ordinances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sacraments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5DACC1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3E21A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two or three phases of it--</w:t>
      </w:r>
    </w:p>
    <w:p w14:paraId="4A1ADB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9601F9" w14:textId="5CD72132" w:rsidR="000610DB" w:rsidRPr="000610DB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You get it formularised into a system in </w:t>
      </w:r>
      <w:proofErr w:type="spellStart"/>
      <w:r w:rsidR="00924AB5" w:rsidRPr="000610DB">
        <w:rPr>
          <w:rFonts w:asciiTheme="minorHAnsi" w:hAnsiTheme="minorHAnsi" w:cs="Courier New"/>
          <w:sz w:val="22"/>
          <w:szCs w:val="22"/>
        </w:rPr>
        <w:t>sacramentarianism</w:t>
      </w:r>
      <w:proofErr w:type="spellEnd"/>
      <w:r w:rsidR="00924AB5" w:rsidRPr="000610DB">
        <w:rPr>
          <w:rFonts w:asciiTheme="minorHAnsi" w:hAnsiTheme="minorHAnsi" w:cs="Courier New"/>
          <w:sz w:val="22"/>
          <w:szCs w:val="22"/>
        </w:rPr>
        <w:t>.</w:t>
      </w:r>
    </w:p>
    <w:p w14:paraId="4F54C4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6711D" w14:textId="7E9B2DEB" w:rsidR="000610DB" w:rsidRPr="000610DB" w:rsidRDefault="00924AB5" w:rsidP="00003713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Baptismal regeneration,</w:t>
      </w:r>
    </w:p>
    <w:p w14:paraId="6DBE668F" w14:textId="5265CE8C" w:rsidR="000610DB" w:rsidRPr="000610DB" w:rsidRDefault="00924AB5" w:rsidP="00003713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Holy Communion.</w:t>
      </w:r>
    </w:p>
    <w:p w14:paraId="3C71740F" w14:textId="77777777" w:rsidR="000610DB" w:rsidRPr="000610DB" w:rsidRDefault="00924AB5" w:rsidP="00003713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Religion becomes largely a thing of rites and ceremonies.</w:t>
      </w:r>
    </w:p>
    <w:p w14:paraId="063FEC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7E43E1" w14:textId="17EDC089" w:rsidR="000610DB" w:rsidRPr="000610DB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You get it in Protestant form among Dissenters in the importance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attached to Church membership.</w:t>
      </w:r>
    </w:p>
    <w:p w14:paraId="6C9DBB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F062C" w14:textId="5F9D7961" w:rsidR="000610DB" w:rsidRPr="000610DB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(c)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Outward acts of worship.</w:t>
      </w:r>
    </w:p>
    <w:p w14:paraId="581E62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CB45A" w14:textId="454B0E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There is abroad a vague idea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somehow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get good from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association with religious 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feeling is deep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confined to the Roman Catholic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of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strange revival of it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need of protest against it in every form.</w:t>
      </w:r>
    </w:p>
    <w:p w14:paraId="535E2C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DDB43" w14:textId="77777777" w:rsidR="00003713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The blessing that comes to an erroneous faith.</w:t>
      </w:r>
    </w:p>
    <w:p w14:paraId="340A5C1B" w14:textId="77777777" w:rsidR="00003713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BFCFF7" w14:textId="18D959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woman 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ritualistic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good people there are in that same school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to-day! Yet how blessed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along with many 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grasp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not lose the grace.</w:t>
      </w:r>
    </w:p>
    <w:p w14:paraId="74007B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05F52D" w14:textId="77777777" w:rsidR="00003713" w:rsidRPr="000037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0371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037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03713">
        <w:rPr>
          <w:rFonts w:asciiTheme="minorHAnsi" w:hAnsiTheme="minorHAnsi" w:cs="Courier New"/>
          <w:b/>
          <w:bCs/>
          <w:sz w:val="22"/>
          <w:szCs w:val="22"/>
        </w:rPr>
        <w:t>Christ's gentle enlightenment on the error.</w:t>
      </w:r>
    </w:p>
    <w:p w14:paraId="720A963A" w14:textId="77777777" w:rsidR="00003713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A0674" w14:textId="6BC2F6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Thy faith hath saved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wonderfully beautiful! He cures by giving the blessing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leading on to the full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regard to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that her touch did heal; but even there in the physical realm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since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His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her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procured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universally true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realm.</w:t>
      </w:r>
    </w:p>
    <w:p w14:paraId="13D720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57887" w14:textId="77777777" w:rsidR="00003713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Salvation is purely spiritual and inward in its nature--not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outward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but a new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Hence</w:t>
      </w:r>
      <w:r w:rsidR="00003713">
        <w:rPr>
          <w:rFonts w:asciiTheme="minorHAnsi" w:hAnsiTheme="minorHAnsi" w:cs="Courier New"/>
          <w:sz w:val="22"/>
          <w:szCs w:val="22"/>
        </w:rPr>
        <w:t>,</w:t>
      </w:r>
    </w:p>
    <w:p w14:paraId="2CEB5835" w14:textId="77777777" w:rsidR="00003713" w:rsidRDefault="000037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F6742C" w14:textId="5BA3AEF0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 condition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Faith saves because He saves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contact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It is the only thing which joins a soul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Then learn what makes a Christian.</w:t>
      </w:r>
    </w:p>
    <w:p w14:paraId="55984B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38257" w14:textId="35F42FC5" w:rsidR="00E20C9F" w:rsidRPr="00E20C9F" w:rsidRDefault="009D750A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lastRenderedPageBreak/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 place of externals is purely subsidiary 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they help a man to believe and feel more strongly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they are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only office is the same as that of preaching or 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In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is the agent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Their power is in enforcing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9CEC9A5" w14:textId="4E8261D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F3C32F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37B6B1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0C94BBF" w14:textId="317B042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86920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2021-12-05T08:33:00Z</dcterms:modified>
</cp:coreProperties>
</file>