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796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B4FDAC8" w14:textId="5F90641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32</w:t>
      </w:r>
      <w:r w:rsidR="000D6B18" w:rsidRPr="000D6B18">
        <w:rPr>
          <w:sz w:val="32"/>
          <w:u w:val="single"/>
        </w:rPr>
        <w:t xml:space="preserve">. </w:t>
      </w:r>
      <w:r w:rsidR="00E861B0">
        <w:rPr>
          <w:b/>
          <w:sz w:val="32"/>
          <w:u w:val="single"/>
        </w:rPr>
        <w:t>CHILDREN AND LITTLE DOGS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1890D7C" w14:textId="0A79474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861B0">
        <w:rPr>
          <w:rFonts w:cstheme="minorHAnsi"/>
          <w:i/>
          <w:sz w:val="24"/>
          <w:szCs w:val="24"/>
          <w:lang w:val="en-US"/>
        </w:rPr>
        <w:t>24.</w:t>
      </w:r>
      <w:r w:rsidRPr="00A64C74">
        <w:t xml:space="preserve"> </w:t>
      </w:r>
      <w:r w:rsidR="00E861B0" w:rsidRPr="00E861B0">
        <w:rPr>
          <w:rFonts w:cstheme="minorHAnsi"/>
          <w:i/>
          <w:sz w:val="24"/>
          <w:szCs w:val="24"/>
          <w:lang w:val="en-US"/>
        </w:rPr>
        <w:t xml:space="preserve">And from thence He arose, and went into the borders of </w:t>
      </w:r>
      <w:proofErr w:type="spellStart"/>
      <w:r w:rsidR="00E861B0" w:rsidRPr="00E861B0">
        <w:rPr>
          <w:rFonts w:cstheme="minorHAnsi"/>
          <w:i/>
          <w:sz w:val="24"/>
          <w:szCs w:val="24"/>
          <w:lang w:val="en-US"/>
        </w:rPr>
        <w:t>Tyre</w:t>
      </w:r>
      <w:proofErr w:type="spellEnd"/>
      <w:r w:rsidR="00E861B0" w:rsidRPr="00E861B0">
        <w:rPr>
          <w:rFonts w:cstheme="minorHAnsi"/>
          <w:i/>
          <w:sz w:val="24"/>
          <w:szCs w:val="24"/>
          <w:lang w:val="en-US"/>
        </w:rPr>
        <w:t xml:space="preserve"> and Sidon, and entered Into </w:t>
      </w:r>
      <w:proofErr w:type="gramStart"/>
      <w:r w:rsidR="00E861B0" w:rsidRPr="00E861B0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E861B0" w:rsidRPr="00E861B0">
        <w:rPr>
          <w:rFonts w:cstheme="minorHAnsi"/>
          <w:i/>
          <w:sz w:val="24"/>
          <w:szCs w:val="24"/>
          <w:lang w:val="en-US"/>
        </w:rPr>
        <w:t xml:space="preserve"> house, and would have no man know it: but He could not be hid. 25. For a certain woman, whose young daughter had an unclean spirit, heard of Him, and came and fell at His feet: 26. The woman was a Greek, a </w:t>
      </w:r>
      <w:proofErr w:type="spellStart"/>
      <w:r w:rsidR="00E861B0" w:rsidRPr="00E861B0">
        <w:rPr>
          <w:rFonts w:cstheme="minorHAnsi"/>
          <w:i/>
          <w:sz w:val="24"/>
          <w:szCs w:val="24"/>
          <w:lang w:val="en-US"/>
        </w:rPr>
        <w:t>Syrophenician</w:t>
      </w:r>
      <w:proofErr w:type="spellEnd"/>
      <w:r w:rsidR="00E861B0" w:rsidRPr="00E861B0">
        <w:rPr>
          <w:rFonts w:cstheme="minorHAnsi"/>
          <w:i/>
          <w:sz w:val="24"/>
          <w:szCs w:val="24"/>
          <w:lang w:val="en-US"/>
        </w:rPr>
        <w:t xml:space="preserve"> by nation; and she besought Him that He would cast forth the devil out of her daughter. 87. But Jesus said unto her, Let the children first be filled: for it is not meet to take the children's bread, and to cast it unto the dogs. 28. And she answered and said unto Him, </w:t>
      </w:r>
      <w:proofErr w:type="gramStart"/>
      <w:r w:rsidR="00E861B0" w:rsidRPr="00E861B0">
        <w:rPr>
          <w:rFonts w:cstheme="minorHAnsi"/>
          <w:i/>
          <w:sz w:val="24"/>
          <w:szCs w:val="24"/>
          <w:lang w:val="en-US"/>
        </w:rPr>
        <w:t>Yes</w:t>
      </w:r>
      <w:proofErr w:type="gramEnd"/>
      <w:r w:rsidR="00E861B0" w:rsidRPr="00E861B0">
        <w:rPr>
          <w:rFonts w:cstheme="minorHAnsi"/>
          <w:i/>
          <w:sz w:val="24"/>
          <w:szCs w:val="24"/>
          <w:lang w:val="en-US"/>
        </w:rPr>
        <w:t xml:space="preserve">, Lord: yet the dogs under the table eat of the children's crumbs. 29. And He said unto her, </w:t>
      </w:r>
      <w:proofErr w:type="gramStart"/>
      <w:r w:rsidR="00E861B0" w:rsidRPr="00E861B0">
        <w:rPr>
          <w:rFonts w:cstheme="minorHAnsi"/>
          <w:i/>
          <w:sz w:val="24"/>
          <w:szCs w:val="24"/>
          <w:lang w:val="en-US"/>
        </w:rPr>
        <w:t>For</w:t>
      </w:r>
      <w:proofErr w:type="gramEnd"/>
      <w:r w:rsidR="00E861B0" w:rsidRPr="00E861B0">
        <w:rPr>
          <w:rFonts w:cstheme="minorHAnsi"/>
          <w:i/>
          <w:sz w:val="24"/>
          <w:szCs w:val="24"/>
          <w:lang w:val="en-US"/>
        </w:rPr>
        <w:t xml:space="preserve"> this saying go thy way; the devil is gone out of thy daughter. 30. And when she was come to her house, she found the devil gone out, and her daughter laid upon the bed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D73E4B" w14:textId="162D8EC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E861B0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E861B0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4-</w:t>
      </w:r>
      <w:r w:rsidR="00E861B0">
        <w:rPr>
          <w:rFonts w:cstheme="minorHAnsi"/>
          <w:i/>
          <w:sz w:val="24"/>
          <w:szCs w:val="24"/>
          <w:lang w:val="en-US"/>
        </w:rPr>
        <w:t>30</w:t>
      </w:r>
    </w:p>
    <w:p w14:paraId="730C13AE" w14:textId="43C6403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9BC54" w14:textId="3138AC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desired to withdraw from the excited crowds who were flocking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Him as a mere miracle-worker and from the hostile espionage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emissaries of the 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had come from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sought seclusion in heathen territory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knew the need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felt the longing to plunge into privacy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escape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from the pressure of admirers and of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go where no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near to us that brings Him! And how the remembrance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helps to explain His demeanour to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Syrophcenician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unlike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usual tone! Naturally the presence of Jesus leaked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effort to avoid notice attracted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Rumour would have carried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name across the border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tidings of His being among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stir hope in some hearts that felt the need of His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this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Mark describes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Greek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Gentile)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then particularly as 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Syrophcenician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by race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one of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branch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the Phoenician race who inhabited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maritime Syria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contradistinction from the other branch inhabiting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North-eastern Africa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Carthage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neighbourhood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 deep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her bold and persistent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learn in detail from Matthew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this narrative more graphic than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us that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attacked Jesus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pouring out her loud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annoyance of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thought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carrying out His wish for privacy in suggesting that it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to send her away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her prayer 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stop her crying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might raise a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defeat the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owe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Matthew the further facts of the woman's recognition of Jesus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strange ignoring of her cries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answer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He limited His mission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explained to them His silence 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omits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focuses all the light on the two things--Christ's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and apparently harsh refusal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woman's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cause.</w:t>
      </w:r>
    </w:p>
    <w:p w14:paraId="03AC27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AA402" w14:textId="727A42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Lord's words are startlingly unlike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startlingly like the Jewish pride of race and contempt for Gentiles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the woman did not take them so is clear; and that was not due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to her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something in Him which gave her faith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surely not to suppose that she drew from His words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inference which He did not perceive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commentators put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caught in His own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alone gives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clause of Christ's answer to the woman's petition: Let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 first be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first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distinctly says that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prerogative is priority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monopoly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is a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a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image of the great house in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 sit at 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little dogs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in the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implies that children and dogs are part of one household; and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meant by it just what the woman found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 assurance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meal-time for the dogs would come when the children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picturesque way of stating the method of divine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medium of the chosen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the objections to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come at last to be objections to the committing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oracles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Jewish race; 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objections to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way by which a historical revelation could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personal mediums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place and a sequence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 prepare fit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vehicles for itself and gradually grow in clearness and contents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this is just to say that revelation for the world must be first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 a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fire must have a hearth on which it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kindled and burn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it is sufficient to bear being carried thence.</w:t>
      </w:r>
    </w:p>
    <w:p w14:paraId="297339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28AC3" w14:textId="6AB0BD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Universalism was the goal of the necessary restriction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sought to make the restriction permanent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really threw open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gates to all in this very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at first sounds so 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implies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children and little dogs are all parts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household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personal ministry was confined to Israel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obvious and weighty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Matthew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incident that He was not sent but to the lost sheep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world-wide mission was as clear to Him as its temporary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first discourse in the synagogue at Nazareth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proclaimed it to a scowling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cannot doubt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sympathetic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yearned over this poor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seemingly rough speech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partly to honour the law which ruled His mission even in the 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making an exception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partly to 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to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 faith.</w:t>
      </w:r>
    </w:p>
    <w:p w14:paraId="15B203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230DB" w14:textId="57EE4C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 swift laying of her finger on the vulnerable point in the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refusal of her prayer may have been due to a woman's quick wit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much more due to a mother's misery and to a suppliant's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have been something in Christ's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the cadence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helped to soften the surface harshness of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emboldened her to confront Him with the plain implications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constellation of graces sparkles in her ready reply!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humility in accepting the place He gives her; insight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 at once a new plea in what might have sent her away despairing;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persistence in pleading; confidence that He can grant her request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would gladly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Lord's treatment of her was amply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justified by its effects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words were like the hard steel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strikes the flint and brings out a shower of sparks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obstacles into helps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stones of stumbling into stepping-stones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will take the place which He gives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 our trust in Him even when He seems silent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so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penetrate His designs as to find the hidden purpose of good in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repulses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honey secreted deep in the flower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share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woman's blessing in the measure in which we share in her faith.</w:t>
      </w:r>
    </w:p>
    <w:p w14:paraId="721057B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92F7A" w14:textId="6BF1C76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obviously delighted in being at liberty to stretch His commission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as to include her in its scope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Joyful recognition of the ingenuity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her pleading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her faith's bringing her within the circle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apparent in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saying go thy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ever looks for the disposition in us which will let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accordance with His great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pour on us His full-flowing tide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gladdens Him more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humble acceptance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assigned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persistent pleading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 that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shaken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make it possible for Him to see in us recipients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mercy and healing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836B62D" w14:textId="7802DF8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67F471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BD638A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4486AEF" w14:textId="6CCB0ECE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A3774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2021-12-05T08:52:00Z</dcterms:modified>
</cp:coreProperties>
</file>