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EEEE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29317BF" w14:textId="3146F750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44</w:t>
      </w:r>
      <w:r w:rsidR="000D6B18" w:rsidRPr="000D6B18">
        <w:rPr>
          <w:sz w:val="32"/>
          <w:u w:val="single"/>
        </w:rPr>
        <w:t xml:space="preserve">. </w:t>
      </w:r>
      <w:r w:rsidR="00B02581">
        <w:rPr>
          <w:b/>
          <w:sz w:val="32"/>
          <w:u w:val="single"/>
        </w:rPr>
        <w:t>RECEIVING AND FORBIDDING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002DAD2" w14:textId="1FB12795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02581">
        <w:rPr>
          <w:rFonts w:cstheme="minorHAnsi"/>
          <w:i/>
          <w:sz w:val="24"/>
          <w:szCs w:val="24"/>
          <w:lang w:val="en-US"/>
        </w:rPr>
        <w:t>33.</w:t>
      </w:r>
      <w:r w:rsidRPr="00A64C74">
        <w:t xml:space="preserve"> </w:t>
      </w:r>
      <w:r w:rsidR="00B02581" w:rsidRPr="00B02581">
        <w:rPr>
          <w:rFonts w:cstheme="minorHAnsi"/>
          <w:i/>
          <w:sz w:val="24"/>
          <w:szCs w:val="24"/>
          <w:lang w:val="en-US"/>
        </w:rPr>
        <w:t xml:space="preserve">And He came to Capernaum: and being in the house He asked them, </w:t>
      </w:r>
      <w:proofErr w:type="gramStart"/>
      <w:r w:rsidR="00B02581" w:rsidRPr="00B02581">
        <w:rPr>
          <w:rFonts w:cstheme="minorHAnsi"/>
          <w:i/>
          <w:sz w:val="24"/>
          <w:szCs w:val="24"/>
          <w:lang w:val="en-US"/>
        </w:rPr>
        <w:t>What</w:t>
      </w:r>
      <w:proofErr w:type="gramEnd"/>
      <w:r w:rsidR="00B02581" w:rsidRPr="00B02581">
        <w:rPr>
          <w:rFonts w:cstheme="minorHAnsi"/>
          <w:i/>
          <w:sz w:val="24"/>
          <w:szCs w:val="24"/>
          <w:lang w:val="en-US"/>
        </w:rPr>
        <w:t xml:space="preserve"> was it that ye disputed among yourselves by the way? 34. But they held their peace: for by the way they had disputed among themselves, who should be the greatest. 35. And He sat down, and called the Twelve, and saith unto them, </w:t>
      </w:r>
      <w:proofErr w:type="gramStart"/>
      <w:r w:rsidR="00B02581" w:rsidRPr="00B02581">
        <w:rPr>
          <w:rFonts w:cstheme="minorHAnsi"/>
          <w:i/>
          <w:sz w:val="24"/>
          <w:szCs w:val="24"/>
          <w:lang w:val="en-US"/>
        </w:rPr>
        <w:t>If</w:t>
      </w:r>
      <w:proofErr w:type="gramEnd"/>
      <w:r w:rsidR="00B02581" w:rsidRPr="00B02581">
        <w:rPr>
          <w:rFonts w:cstheme="minorHAnsi"/>
          <w:i/>
          <w:sz w:val="24"/>
          <w:szCs w:val="24"/>
          <w:lang w:val="en-US"/>
        </w:rPr>
        <w:t xml:space="preserve"> any man desire to be first, the same shall be last of all, and servant of all. 36. And He took a child, and set him in the midst of them: and when He had taken him in His arms, He said unto them, 37. Whosoever shall receive one of such children in My name, </w:t>
      </w:r>
      <w:proofErr w:type="spellStart"/>
      <w:r w:rsidR="00B02581" w:rsidRPr="00B02581">
        <w:rPr>
          <w:rFonts w:cstheme="minorHAnsi"/>
          <w:i/>
          <w:sz w:val="24"/>
          <w:szCs w:val="24"/>
          <w:lang w:val="en-US"/>
        </w:rPr>
        <w:t>receiveth</w:t>
      </w:r>
      <w:proofErr w:type="spellEnd"/>
      <w:r w:rsidR="00B02581" w:rsidRPr="00B02581">
        <w:rPr>
          <w:rFonts w:cstheme="minorHAnsi"/>
          <w:i/>
          <w:sz w:val="24"/>
          <w:szCs w:val="24"/>
          <w:lang w:val="en-US"/>
        </w:rPr>
        <w:t xml:space="preserve"> Me: and whosoever shall receive Me, </w:t>
      </w:r>
      <w:proofErr w:type="spellStart"/>
      <w:r w:rsidR="00B02581" w:rsidRPr="00B02581">
        <w:rPr>
          <w:rFonts w:cstheme="minorHAnsi"/>
          <w:i/>
          <w:sz w:val="24"/>
          <w:szCs w:val="24"/>
          <w:lang w:val="en-US"/>
        </w:rPr>
        <w:t>receiveth</w:t>
      </w:r>
      <w:proofErr w:type="spellEnd"/>
      <w:r w:rsidR="00B02581" w:rsidRPr="00B02581">
        <w:rPr>
          <w:rFonts w:cstheme="minorHAnsi"/>
          <w:i/>
          <w:sz w:val="24"/>
          <w:szCs w:val="24"/>
          <w:lang w:val="en-US"/>
        </w:rPr>
        <w:t xml:space="preserve"> not Me, but Him that sent Me. 38. And John answered Him, saying, Master, we saw one casting out devils in Thy name, and he </w:t>
      </w:r>
      <w:proofErr w:type="spellStart"/>
      <w:r w:rsidR="00B02581" w:rsidRPr="00B02581">
        <w:rPr>
          <w:rFonts w:cstheme="minorHAnsi"/>
          <w:i/>
          <w:sz w:val="24"/>
          <w:szCs w:val="24"/>
          <w:lang w:val="en-US"/>
        </w:rPr>
        <w:t>followeth</w:t>
      </w:r>
      <w:proofErr w:type="spellEnd"/>
      <w:r w:rsidR="00B02581" w:rsidRPr="00B02581">
        <w:rPr>
          <w:rFonts w:cstheme="minorHAnsi"/>
          <w:i/>
          <w:sz w:val="24"/>
          <w:szCs w:val="24"/>
          <w:lang w:val="en-US"/>
        </w:rPr>
        <w:t xml:space="preserve"> not us: and we forbad him, because he </w:t>
      </w:r>
      <w:proofErr w:type="spellStart"/>
      <w:r w:rsidR="00B02581" w:rsidRPr="00B02581">
        <w:rPr>
          <w:rFonts w:cstheme="minorHAnsi"/>
          <w:i/>
          <w:sz w:val="24"/>
          <w:szCs w:val="24"/>
          <w:lang w:val="en-US"/>
        </w:rPr>
        <w:t>followeth</w:t>
      </w:r>
      <w:proofErr w:type="spellEnd"/>
      <w:r w:rsidR="00B02581" w:rsidRPr="00B02581">
        <w:rPr>
          <w:rFonts w:cstheme="minorHAnsi"/>
          <w:i/>
          <w:sz w:val="24"/>
          <w:szCs w:val="24"/>
          <w:lang w:val="en-US"/>
        </w:rPr>
        <w:t xml:space="preserve"> not us. 39. But Jesus said, </w:t>
      </w:r>
      <w:proofErr w:type="gramStart"/>
      <w:r w:rsidR="00B02581" w:rsidRPr="00B02581">
        <w:rPr>
          <w:rFonts w:cstheme="minorHAnsi"/>
          <w:i/>
          <w:sz w:val="24"/>
          <w:szCs w:val="24"/>
          <w:lang w:val="en-US"/>
        </w:rPr>
        <w:t>Forbid</w:t>
      </w:r>
      <w:proofErr w:type="gramEnd"/>
      <w:r w:rsidR="00B02581" w:rsidRPr="00B02581">
        <w:rPr>
          <w:rFonts w:cstheme="minorHAnsi"/>
          <w:i/>
          <w:sz w:val="24"/>
          <w:szCs w:val="24"/>
          <w:lang w:val="en-US"/>
        </w:rPr>
        <w:t xml:space="preserve"> him not: for there is no man which shall do a miracle in My name, that can lightly speak evil of Me. 40. For he that is not against us is on our part. 41. For whosoever shall give you a cup of water to drink in My name, because ye belong to Christ, verily I say unto you, he shall not lose his reward. 42. And whosoever shall offend one of these little ones that believe in Me, it is better for him that a millstone </w:t>
      </w:r>
      <w:proofErr w:type="gramStart"/>
      <w:r w:rsidR="00B02581" w:rsidRPr="00B02581">
        <w:rPr>
          <w:rFonts w:cstheme="minorHAnsi"/>
          <w:i/>
          <w:sz w:val="24"/>
          <w:szCs w:val="24"/>
          <w:lang w:val="en-US"/>
        </w:rPr>
        <w:t>were</w:t>
      </w:r>
      <w:proofErr w:type="gramEnd"/>
      <w:r w:rsidR="00B02581" w:rsidRPr="00B02581">
        <w:rPr>
          <w:rFonts w:cstheme="minorHAnsi"/>
          <w:i/>
          <w:sz w:val="24"/>
          <w:szCs w:val="24"/>
          <w:lang w:val="en-US"/>
        </w:rPr>
        <w:t xml:space="preserve"> hanged about his neck, and he were cast into the sea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8917B5D" w14:textId="1CDD75B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C70F61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C70F61">
        <w:rPr>
          <w:rFonts w:cstheme="minorHAnsi"/>
          <w:i/>
          <w:sz w:val="24"/>
          <w:szCs w:val="24"/>
          <w:lang w:val="en-US"/>
        </w:rPr>
        <w:t>33-42</w:t>
      </w:r>
    </w:p>
    <w:p w14:paraId="5B262B49" w14:textId="403E11B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1BF6A4" w14:textId="5134990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Surely the disciples might have found something better to talk about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road from Caesarea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they had heard from Jesus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this miserable wrangle about rank! Singularly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announcement of the Cross seems to have provoked something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Probably they understood little of His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hazily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that the crisis was at hand when He should establish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kingdom;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their ambition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 than their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dignity bestowed on Peter after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favour shown to the three witnesses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Transfiguration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have created jealousy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Matthew makes the quarrel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have been about future precedence; Mark about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striven for with a view to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chill it must have struck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those who loved Him best cared so much more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own petty superiority than for His sorrows!</w:t>
      </w:r>
    </w:p>
    <w:p w14:paraId="6990AB7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339CE6" w14:textId="77777777" w:rsidR="00C70F61" w:rsidRPr="00C70F6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70F61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Note the law of service as the true greatness (verses 33-35)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30908B84" w14:textId="77777777" w:rsidR="00C70F61" w:rsidRDefault="00C70F61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D1A98D" w14:textId="344527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in the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asked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let them talk as they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walking alone in front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keeping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of ear-shot;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at rest together in the house (perhaps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Peter's) where He lived in Capernaum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lets them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question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still more by the following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knew what He 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needed no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tongues that had been so loud on the road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dumb in the house--silenced by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servants still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say many things on the road which they would not do if they saw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 beside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sometimes fancy that these escape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they are in the house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find that He knew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going on; and when He asks the account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speechless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thing which does not appear wrong by itself shows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character when brought to the judgment of God and the knowledge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Bengel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).</w:t>
      </w:r>
    </w:p>
    <w:p w14:paraId="0662EE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6253FF" w14:textId="40C7A4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deals with the fault with much solemnity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seating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Teacher and Superior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summoning the whole Twelve to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enter on the difficult question of the relation of Mark's report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words to those of the other 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 try to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out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significance of their form and connection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here we have not so much the nature of true 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road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any man would be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to be least and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thereby he will reach his 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involves the conception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nature of true greatness as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still the distinction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be kept in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last of all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the same as servant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phrase expresses humility;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indolent humility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very humble that it does nothing for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service which if not humble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equally incomplete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leads to or is the greatness at which alone a Christian ought to 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two paradoxes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lowest is the highest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servant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chief; and they may be turned round with equal truth--the highest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lowest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chief is the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former tells us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really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they look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seen from the centre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His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latter prescribes the duties and responsibilities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fact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sink is the way to 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serve is the way to rule--only the rise and the rule are of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sort than contents worldly ambition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Christian must rectify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notions of what loftiness and greatness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distinguishing gifts of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leisure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given us for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bind us to serve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Both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follow from the nature of Christ's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 kingdom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love; for in love the vulgar distinctions of higher and lower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service is delight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no mere pretty sentiment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law which grips hard and cuts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servants have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learned it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world heeds it not;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till it governs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pulls up ambition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domination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pride of place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roots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society will groan under ills which increase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increase of wealth and culture in the hands of a selfish few.</w:t>
      </w:r>
    </w:p>
    <w:p w14:paraId="492092E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E0EA14" w14:textId="77777777" w:rsidR="00C70F61" w:rsidRPr="00C70F6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70F61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Note the exhibition of the law in a life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509C6C6C" w14:textId="77777777" w:rsidR="00C70F61" w:rsidRDefault="00C70F61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3D4C4F" w14:textId="7D80C89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Children are quick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finding out who loves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would always be some hovering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 for a smile from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what eyes of innocent wonder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 would look up at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gently set him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open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space in front of Himself! Mark does not record any accompanying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none were needed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unconsciousness of rank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spontaneous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acceptance of inferiority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absence of claims to consideration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naturally belong to childhood as it 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it winningness and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marks of a true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more winning in such because they are not of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regained by self-abnegation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the child is we have to become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 was the example of one-half of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least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perfectly contented to be so; but the other half was not shown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his little hands could do but small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example in this scene of that other requirement? Surely there was;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child was not left 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midst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embarrassment became weeping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caught up in Christ's arms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folded to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been taken as the instance of humility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then became the subject of tender 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and he divided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illustration of the whole law between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very inmost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of true service was shown in our Lord's loving clasp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soothing pressure to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as if He had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Look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this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you must serve; for you cannot help the weak unless you open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arms and hearts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child held to His bosom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living law 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child nestling close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type of the trustful affection which we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evoke if we are to serve or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picture has gone straight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of men; and who can count the streams of tenderness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practical kindliness of which it has been the source? Christ goes 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 of the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the example 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being 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deep words carry us into blessed mysteries which will recompense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lowly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lift them high in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Observe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precision of the 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as regards the persons received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 of reception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of such little children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those who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thus lowly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unambitious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unexacting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My name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defines the motive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not being simple humanity or benevolence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distinct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recognition of Christ's command and loving obedience to His revealed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natural benevolence has its blessings for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exercise it; but that which is here spoken of is something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deeper than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wins a far higher reward.</w:t>
      </w:r>
    </w:p>
    <w:p w14:paraId="62D7BE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A5310B" w14:textId="054C8E2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That reward is held forth in unfathomable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we can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skim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mean more than that such little ones are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closely identified with Him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reckons good done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as done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most blessedly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is it true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lovingly reckons the deed as done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really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reason of the derived life which all His children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really parts of Himself; and in that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 though mystic 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done to them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done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service be done in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whomsoever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may be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done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great saying unveils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sacredness and real recipient of all Christian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in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we receive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little ones by help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 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receive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joy and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Unselfish deeds in His name open the heart for more of Christ and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 on the doer the blessing of fuller insight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closer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complete assimilation to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such service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road to the true superiority in His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depends altogether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measure of His own nature which has flowed into our emptiness.</w:t>
      </w:r>
    </w:p>
    <w:p w14:paraId="53DA0B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8118EB" w14:textId="77777777" w:rsidR="00C70F61" w:rsidRPr="00C70F6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70F61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The Apostles</w:t>
      </w:r>
      <w:r w:rsidR="009D750A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conscience-stricken confession of their breach of</w:t>
      </w:r>
      <w:r w:rsidR="000610DB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the law (verses 38-40)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1E8A6351" w14:textId="77777777" w:rsidR="00C70F61" w:rsidRDefault="00C70F61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572B45" w14:textId="70A5AA7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Peter is not spokesman this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conscience was more quickly pricked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first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connection of his interruption with the theme of the discourse seems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merely the recurrence of the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Thy name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besides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 obvious contrast between receiving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forbidding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Apostle is uneasy when he remembers what they had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honest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states the case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half-confessing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half-asking for a decision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begins to think that perhaps the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they had silenced was one such little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deserved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sympathetic treatment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he came to be so true a disciple 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share in the power of casting out devils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not to belong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closer followers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do not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need not guess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was; and John feels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tells the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perhaps their motives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not been so much their Master's honour as their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followeth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he is trenching on our prerogatives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greater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and they followed Christ was overshadowed by the lesser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not follow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spoke the fiery spirit which craved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commission to burn up a whole village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of its inhospitality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spoke the spirit of ecclesiastical intolerance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 all ages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masqueraded as zeal for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taken following 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following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the same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glimmering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that gagging men was not precisely receiving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if in Thy name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sanctified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the unattached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exorcist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could cast out demons by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 little one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to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an enemy to be silenced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Pity that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listen to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feel it prick them!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forbids such forbidding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thereby sanctions irregularities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unattached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have always been the bugbears of sticklers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ecclesiastical uniformity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not seldom been the life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authoritative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unconditional forbid him 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rung the funeral knell of intolerance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ended the temptation to idolise conformity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confound union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organised forms of the Christian community with union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bigotry dies 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reasons appended serve to explain the position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man in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had wrought miracles in Christ's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have had some faith in it; and his experience of its power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was no danger of his contradicting himself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speaking against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power of faith in the Name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hallow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certainty that rudimentary faith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exercised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guarantee of experience as sure to lead to blessing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involved in this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its special importance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as a reason for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the man's action gives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guarantees for his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not to silence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implies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are only to forbid those who do speak evil of Christ;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to all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 they have not reached the full perception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to extend patient forbearance and guidance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mouth of them that speak lies shall be stopped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the mouth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begins to stammer His name is to be taught and cherished.</w:t>
      </w:r>
    </w:p>
    <w:p w14:paraId="397E47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23B95A" w14:textId="419D99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Christ's second reason still more plainly claims the man for an 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Commentators have given themselves a great deal of trouble to reconcile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saying with the other--He that is not with Me is against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reconciling is meant twisting both to mean the same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preventing the appearance of contradiction is 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seem 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sayings do not contradict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apply to different classes of persons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common-sense has to determine their 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man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in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worked deeds that proved the power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Plainly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work was in the same direction as the Lord's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disciples'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a case is one for the application of tolerance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principle must be limited by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else it degenerates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lazy 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is not against us is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stood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dissolve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destroy distinctions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belief and practice which it would be fatal to 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Me is against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stood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narrow sympathies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cramp the free development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need both to understand and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good of either.</w:t>
      </w:r>
    </w:p>
    <w:p w14:paraId="22DE3F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E5E686" w14:textId="77777777" w:rsidR="00C70F61" w:rsidRPr="00C70F6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70F61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We have the reward of receiving Christ's little ones set over</w:t>
      </w:r>
      <w:r w:rsidR="000610DB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against the retribution that seizes those who cause them to stumble</w:t>
      </w:r>
      <w:r w:rsidR="000610DB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(verses 41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42)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6B87BC5B" w14:textId="77777777" w:rsidR="00C70F61" w:rsidRDefault="00C70F61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8A8FE2" w14:textId="7FC960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verses seem to resume the broken thread of verse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37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they also link on to the great principle laid down in verse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40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is not against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 he only gives a cup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Christ's disciple because he is Christ's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shows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some regard for Jesus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germ which may grow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an one shall certainly have his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does not mean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receive it in a future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here his deed shall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it blessed consequences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none will be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than the growing regard for the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already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precious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faintest perception of Christ's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honestly lived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increased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act strengthens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reward of living our convictions is firmer and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enlightened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person spoken of belongs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class as the silenced exorcist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this reads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a further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will look with love on the acts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a John wished to forbid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disciples 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recipients of the kindness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no longer being taught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 the little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are taught that they themselves belong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need kindly succour from these outsiders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proudly thought to silence.</w:t>
      </w:r>
    </w:p>
    <w:p w14:paraId="611E1D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BE90F2" w14:textId="1DF51D5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awful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reticent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shadow forth and yet hide the fate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who cause the feeblest disciple to stumble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not for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dilate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saw the realities of future retribution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deliberately declares that death is a less evil than such an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ones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sacred because they are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relation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made kindness to them so worthy of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harm to them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worthy of punishment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Under the one lies an incipient love to Him;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covert and perhaps scarcely conscious opposition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devil's work to seduce simple souls from allegiance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busy hands to-day laying stumbling-blocks in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young Christians--stumbling-blocks of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frivolity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slackened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One who saw clearly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awful realm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 heavy millstone were knotted about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were flung into the deepest place of the lake that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Him as he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speak exaggerated words; and if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strain of vehemence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unlike His ordinary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audible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because what He knew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did not tell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gave solemn earnestness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veiled and awe-inspiring prophecy of doom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imagination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fill out the details of the worse than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lurks behind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8605044" w14:textId="5B69FD6A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8CB3E1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81A290A" w14:textId="5151CF31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C363F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4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2021-12-05T08:40:00Z</dcterms:modified>
</cp:coreProperties>
</file>