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045F" w14:textId="77777777" w:rsidR="0016181C" w:rsidRPr="00B22470" w:rsidRDefault="0016181C" w:rsidP="0016181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28C876E" w14:textId="75894AF1" w:rsidR="0016181C" w:rsidRPr="00B22470" w:rsidRDefault="0016181C" w:rsidP="0016181C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MATTHEW-030. THE </w:t>
      </w:r>
      <w:r w:rsidR="0089424A">
        <w:rPr>
          <w:b/>
          <w:sz w:val="32"/>
          <w:u w:val="single"/>
        </w:rPr>
        <w:t>STRUCTURE OF THE LORD'S PRAYER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4345569" w14:textId="7385D010" w:rsidR="0016181C" w:rsidRPr="005736A5" w:rsidRDefault="0016181C" w:rsidP="0016181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9424A" w:rsidRPr="0089424A">
        <w:rPr>
          <w:rFonts w:cstheme="minorHAnsi"/>
          <w:i/>
          <w:sz w:val="24"/>
          <w:szCs w:val="24"/>
          <w:lang w:val="en-US"/>
        </w:rPr>
        <w:t>After this manner therefore pray ye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6BD7DCD" w14:textId="406FEA7C" w:rsidR="0016181C" w:rsidRDefault="0016181C" w:rsidP="0016181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89424A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:</w:t>
      </w:r>
      <w:r w:rsidR="0089424A">
        <w:rPr>
          <w:rFonts w:cstheme="minorHAnsi"/>
          <w:i/>
          <w:sz w:val="24"/>
          <w:szCs w:val="24"/>
          <w:lang w:val="en-US"/>
        </w:rPr>
        <w:t>9</w:t>
      </w:r>
    </w:p>
    <w:p w14:paraId="358EF24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F6A07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After this manner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may or may not imply that Christ meant this prayer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be a form, but He certainly meant it for a model. And they who drink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its spirit, and pray, seeking God's glory before their 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satisfaction, and, while trustfully asking from His hand their daily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bread, rise quickly to implore the supply of their spiritual hunger, do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pray after this manner,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whether they use these words or no.</w:t>
      </w:r>
    </w:p>
    <w:p w14:paraId="5D062AA1" w14:textId="2CF4821C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76C88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All begins with the recognition of the Fatherhood of God. The clear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fixed contemplation of God is the beginning of all true prayer,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contemplation does not fasten on His remote and partially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intelligible attributes, nor strive to climb to behold Him as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Himself, but grasps Him as related to us. The Fatherhood of God implies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communication of life, His tenderness, and our kindred. This is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prayer of the children of the kingdom, and can only be truly offered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those who, by faith in the Son, have received the adoption of sons.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gathers all such into a family, so delivering their prayer from selfish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absorption in their own joys or needs. As our Father in Heaven,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lifted clear above earth's limitations, changes, and imperfections. So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childlike familiarity is sublimed into reverence, our hearts are drawn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upward, and freed from the oppressive and narrowing attachment to earth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sense.</w:t>
      </w:r>
    </w:p>
    <w:p w14:paraId="03BA8F6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F8A27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perfect sevenfold petitions of the prayer fall into two halves,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corresponding roughly to the first and second tables of the decalogue.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first half consists of three petitions, which refer to God and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kingdom. They are three, in accordance with the symbolism of numbers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which, in the Old Testament, always regards three as the sacred number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completeness and of divinity. The second half consists of four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petitions, which refer to ourselves. They are four--the number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symbolises the creature. The lessons taught by the order in which these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two halves occur do not need to be dwelt upon. God first and man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second, His glory before our wants--that is the true order. For how few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us is it the spontaneous order! Do we first rise to God, and only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secondly descend to ourselves?</w:t>
      </w:r>
    </w:p>
    <w:p w14:paraId="287884B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7D6F8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Note, too, the sequence in each of these halves. In the first we may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say that we begin from above and come down, or from within and come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outwards. In the second, the process is the opposite. We begin on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lowest level with our external needs, and go upwards and inwards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removal of sin, exemption from temptation, and complete deliverance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evil. The first half gives us the beginning, middle, and end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God's purposes for the world. The recognition of His name is the basis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His kingdom, and His kingdom is the sphere in which alone His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done. The second half, in like manner, gives us the beginning,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middle, and end of His dealings with the individual, the common mercies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daily bread, forgiveness, guidance, protection in conflict,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final deliverance.</w:t>
      </w:r>
    </w:p>
    <w:p w14:paraId="4A6BE1BE" w14:textId="445145E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2C157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name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God is His revealed character. He hallows it when He so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acts as to make His holiness manifest. We hallow it when we regard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the holy thing which it is. That petition is first, because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knowledge of God as He is self-revealed is the deepest want of men,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spread of that knowledge and reverence is the way by which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kingdom comes.</w:t>
      </w:r>
    </w:p>
    <w:p w14:paraId="2F1CB02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40290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God's kingdom is His rule over men's hearts. Christ began His ministry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 proclaiming its near approach, and in effect brought it to earth.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it spreads slowly in the individual heart, and in the world.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Therefore, this second petition is ever in place, until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consummation. God's rule is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established through the hallowing of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name; for it is a rule which works on men through their understandings,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seeks no ignorant submission.</w:t>
      </w:r>
    </w:p>
    <w:p w14:paraId="6CED4A4B" w14:textId="4F084EC0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72F79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The sum of this first half is,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Thy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will be done, as in Heaven, so 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earth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Obedience to that will is the end of God's self-revelation.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makes all the difference whether we begin with the thought of the name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or of the will. In the latter case, religion will be slavish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submission sullen. There is no more horrible and paralysing conception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God than that of mere sovereign will. But if we think of Him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desiring that we should know His name, and as gathering all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syllables into the one perfect Word of God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then we are sure that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must be intelligible and good. Obedience becomes delight,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surrender of our wills to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His the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glad expression of love. He who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begins with Thy will be done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a slave, and never really does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at all; he who begins with Our Father, hallowed be Thy name,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son, and his will, gladly yielding, is free in surrender, strong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self-abnegation, and restful in putting the reins into God's hands.</w:t>
      </w:r>
    </w:p>
    <w:p w14:paraId="5D3406C0" w14:textId="329115C8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9133F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two halves make a whole. The second, which deals with our needs,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starts with the cry for bread, and climbs up slowly through the ills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life, from bodily hunger to trespasses and human unkindness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personal weakness, and a world of temptation, and the double evil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sin and of sorrow, and so regains at last the starting-point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first half, Heaven and God. The probable meaning of the difficult word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rendered daily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seems to be sufficient for our need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lessons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petition are that God's children have a claim for the supply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their wants, since He is bound, as a faithful Creator, not to send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mouths without sending meat to fill them, but that our desires should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limited to our actual necessities, and our cravings, as well as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efforts for the bread that perishes, made into prayers. Such a prayer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rightly used would put an end to much wicked luxury among Christians,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to many questionable ways of getting wealth. Bless my cheating, my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sharp practice, my half lies</w:t>
      </w:r>
      <w:r w:rsidR="00F13F9F" w:rsidRPr="00F13F9F">
        <w:rPr>
          <w:rFonts w:asciiTheme="minorHAnsi" w:hAnsiTheme="minorHAnsi" w:cs="Courier New"/>
          <w:sz w:val="22"/>
          <w:szCs w:val="22"/>
        </w:rPr>
        <w:t>!</w:t>
      </w:r>
      <w:r w:rsidRPr="00F13F9F">
        <w:rPr>
          <w:rFonts w:asciiTheme="minorHAnsi" w:hAnsiTheme="minorHAnsi" w:cs="Courier New"/>
          <w:sz w:val="22"/>
          <w:szCs w:val="22"/>
        </w:rPr>
        <w:t xml:space="preserve"> If we dare not pray this prayer over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what we do in earning our living,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had better ask ourselves whether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are not rather earning our death.</w:t>
      </w:r>
    </w:p>
    <w:p w14:paraId="1A033B82" w14:textId="4E450354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83B95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Sin is debt Incurred to God.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Christ taught in the previous chapter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 His parable of agreeing with the adversary; and in the other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parables of the two debtors (Luke vii. 41) and of the unmerciful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servant (Matt. xviii. 23). As universal as the need for bread is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need for pardon. It is the first want of the spiritual nature, but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a constantly recurring want, as this petition teaches us.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Forgiveness is the cancelling of a debt; but we must not forget that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a Father's forgiveness, and therefore does not merely, or even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chiefly, imply the removal of penalty, but much rather the unimpeded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flow of the Father's love, and consequently the removal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miserable consciousness of separation from Him. The appended comparison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we have forgiven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does not mean that our forgiveness is the reason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God's forgiveness of us. The ground of our pardon is Christ's work,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condition of it our faith; but, as we saw in considering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Beatitudes, the condition on which the children of the kingdom can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retain the blessing of the divine pardon is their imitation of it.</w:t>
      </w:r>
    </w:p>
    <w:p w14:paraId="75527E7A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69147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next petition is the expression of conscious weakness. The forgiven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man, though in his deepest soul hating sin, is still surrounded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sparks which may fire the combustibles in his heart. If we ask not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led into temptation, because we want a smooth and easy road, we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wrong. If we do so from self-distrust and fear lest we fall, then it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allowable. But perhaps we may draw a distinction between being tempted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being led into temptation. The former may mean the presentation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 inducement to do evil which we cannot hope to escape, and which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not well that we should escape. The latter may mean the further step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embracing or being entangled in it by consenting to it. We do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need to dread the entrance into the Valley of the Shadow of Death,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if the Lord be with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us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we shall pass through it. Our prayer may mean,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lead us, not into, but through, the trial. It is the plaint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conscious weakness, the recognition of God as ordering our path,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cry of a heart which desires holiness most of all, and which trusts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God's upholding hand in the hour of trial.</w:t>
      </w:r>
    </w:p>
    <w:p w14:paraId="0B78D744" w14:textId="07173D9E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4E754D" w14:textId="6DA2A53B" w:rsid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lastRenderedPageBreak/>
        <w:t>Deliver us from evil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a petition which, in its width, fits the close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prayer better than does the translation of the Revised Version.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seems an echo of the words in Paul's noble confidence while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headsman's axe was so near, The Lord will deliver me from every evil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work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Entire exemption from evil of every sort, whether sin or sorrow,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the true end of our prayers, as it is the crown of God's purpose.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Nothing less can satisfy our yearnings; nothing less can fulfil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divine desire for us. Nothing less should be the goal of our faith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hope. To the height of meek assurance, and the reaching out of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souls in desire which is the pledge of its own fulfilment, Christ would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us attain on the wings of prayer. They can have no narrower bonds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the horizon of their hopes, nor any lesser blessing for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satisfaction of their longings, whose prayer begins with Our Father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art in heaven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for where the Father is, the child must wish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be, and some day will be, to go out no more.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13A9AB58" w14:textId="6F1EF973" w:rsidR="0089424A" w:rsidRDefault="0089424A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54B09C" w14:textId="77777777" w:rsidR="0089424A" w:rsidRPr="00F13F9F" w:rsidRDefault="0089424A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89424A" w:rsidRPr="00F13F9F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1F4B60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721E11"/>
    <w:rsid w:val="0072496D"/>
    <w:rsid w:val="0073722D"/>
    <w:rsid w:val="007A0088"/>
    <w:rsid w:val="007A6170"/>
    <w:rsid w:val="007B0C57"/>
    <w:rsid w:val="007B5395"/>
    <w:rsid w:val="007E5179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76EDB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2021-11-13T10:12:00Z</dcterms:modified>
</cp:coreProperties>
</file>