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95A1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2C516AF" w14:textId="584CBD43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70</w:t>
      </w:r>
      <w:r w:rsidR="000D6B18" w:rsidRPr="000D6B18">
        <w:rPr>
          <w:sz w:val="32"/>
          <w:u w:val="single"/>
        </w:rPr>
        <w:t xml:space="preserve">. </w:t>
      </w:r>
      <w:r w:rsidR="00756A15">
        <w:rPr>
          <w:b/>
          <w:sz w:val="32"/>
          <w:u w:val="single"/>
        </w:rPr>
        <w:t>THE FRIEND OF PUBLICANS AND SINNERS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E03FF35" w14:textId="3372C558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56A15" w:rsidRPr="00756A15">
        <w:rPr>
          <w:rFonts w:cstheme="minorHAnsi"/>
          <w:i/>
          <w:sz w:val="24"/>
          <w:szCs w:val="24"/>
          <w:lang w:val="en-US"/>
        </w:rPr>
        <w:t>The Son of Man came eating and drinking, and they say, Behold a man gluttonous, and a winebibber, a friend of publicans and sinners. But wisdom is justified of her children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A62609C" w14:textId="3DBD4A9F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756A15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756A15">
        <w:rPr>
          <w:rFonts w:cstheme="minorHAnsi"/>
          <w:i/>
          <w:sz w:val="24"/>
          <w:szCs w:val="24"/>
          <w:lang w:val="en-US"/>
        </w:rPr>
        <w:t>19</w:t>
      </w:r>
    </w:p>
    <w:p w14:paraId="32CC773E" w14:textId="42895632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01728E" w14:textId="47A6CF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Jesus very seldom took notice of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enemies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slanders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reviled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reviled not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ever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for the sake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those whom it harmed to distort His beauty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He speaks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the slightest trace of irritation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capricious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inconsistency of condemning Himself and John on precisely opposite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John will not suit them because he neither eats nor drinks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would think that Jesus would be hailed since He does 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pleases them just as 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was at the root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contrary working dislike? It was the dislike for the truths they both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preached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rejection of the wisdom of which they were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messengers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men do not like the message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nothing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messengers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Never mind consistency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object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form of Christian teaching that it is too harsh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too soft; to this man that he is always thundering condemnation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is always preaching mercy; to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has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to say about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dwells too much on grace;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this presentation of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too learned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doctrinal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is too sentimental and emotional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generation of children who neither like piping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lamenting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lives still.</w:t>
      </w:r>
    </w:p>
    <w:p w14:paraId="146E5C2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9486EE" w14:textId="75BBCF0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my purpose now is not to dwell on the conduct with which our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dealing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 this caricature of Him which His own lips repeat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a sign of 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only calumny of antagonists reported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owe our knowledge of its currency to this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words of His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saying is a distorted refraction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facts it embodies are facts; the conclusions it draws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false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Jesus had not come eating and drinking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could not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called gluttonous and a wine-bibber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had not drawn publicans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sinners to Him in a conspicuous manner and 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called their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all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tribute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try to see what was the blessed truth that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caricatured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take the two points separately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though closely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connected they are distinct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cover different ground.</w:t>
      </w:r>
    </w:p>
    <w:p w14:paraId="1698B9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092E07" w14:textId="2B3E2732" w:rsidR="000610DB" w:rsidRPr="00756A1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6A15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56A1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56A15">
        <w:rPr>
          <w:rFonts w:asciiTheme="minorHAnsi" w:hAnsiTheme="minorHAnsi" w:cs="Courier New"/>
          <w:b/>
          <w:bCs/>
          <w:sz w:val="22"/>
          <w:szCs w:val="22"/>
        </w:rPr>
        <w:t>His enemies</w:t>
      </w:r>
      <w:r w:rsidR="009D750A" w:rsidRPr="00756A1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6A15">
        <w:rPr>
          <w:rFonts w:asciiTheme="minorHAnsi" w:hAnsiTheme="minorHAnsi" w:cs="Courier New"/>
          <w:b/>
          <w:bCs/>
          <w:sz w:val="22"/>
          <w:szCs w:val="22"/>
        </w:rPr>
        <w:t>witness to Christ's participation in common life.</w:t>
      </w:r>
    </w:p>
    <w:p w14:paraId="7A58573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7AD03" w14:textId="6344A758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(a) </w:t>
      </w:r>
      <w:r w:rsidR="00924AB5" w:rsidRPr="000610DB">
        <w:rPr>
          <w:rFonts w:asciiTheme="minorHAnsi" w:hAnsiTheme="minorHAnsi" w:cs="Courier New"/>
          <w:sz w:val="22"/>
          <w:szCs w:val="22"/>
        </w:rPr>
        <w:t>That participation witnesses to His true manhood.</w:t>
      </w:r>
    </w:p>
    <w:p w14:paraId="589F462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F55090" w14:textId="589079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Significant use of Son of Man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context.</w:t>
      </w:r>
    </w:p>
    <w:p w14:paraId="7C3080B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20838D" w14:textId="76BC96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Because He is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must pass into all human circumstances.</w:t>
      </w:r>
    </w:p>
    <w:p w14:paraId="4A7C5FF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636687" w14:textId="3C49869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Looked at in the light of incarnation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simple fact that He shared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common lot in all things assumes proportions of majestic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condescension.</w:t>
      </w:r>
    </w:p>
    <w:p w14:paraId="794A62D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612CA0" w14:textId="28AB0BB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Extend to all physical necessities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simple material pleasures.</w:t>
      </w:r>
    </w:p>
    <w:p w14:paraId="269FAA6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F9B8F6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a witness this hostile criticism is to Christ's genial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identification of Himself with homely feasters!</w:t>
      </w:r>
    </w:p>
    <w:p w14:paraId="147967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E39901B" w14:textId="5C1B5862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lastRenderedPageBreak/>
        <w:t xml:space="preserve">(b) </w:t>
      </w:r>
      <w:r w:rsidR="00924AB5" w:rsidRPr="000610DB">
        <w:rPr>
          <w:rFonts w:asciiTheme="minorHAnsi" w:hAnsiTheme="minorHAnsi" w:cs="Courier New"/>
          <w:sz w:val="22"/>
          <w:szCs w:val="22"/>
        </w:rPr>
        <w:t>It sets forth the highest type of manhood.</w:t>
      </w:r>
    </w:p>
    <w:p w14:paraId="7BBD3E0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A345F" w14:textId="419F2D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John could be ascetic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Pattern Man could not.</w:t>
      </w:r>
    </w:p>
    <w:p w14:paraId="317F9CD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98152D" w14:textId="2C3E18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true perfecting of humanity is not the extirpation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control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flesh by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 accordance with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see in the eating and drinking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pattern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religious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Asceticism is not the noblest form of sanctity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nothing more striking in Old Testament than the way 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heroes and saints mingle in all ordinary duties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warriors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statesmen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shepherds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buy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Asceticism came later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formalisms of other sorts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devotion cools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crusted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superstition and external marks of godliness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Propriety in posturing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casuistry in the interpretation of law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abstinence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common enjoyments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came in Pharisaic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into such a world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eating and drinking.</w:t>
      </w:r>
    </w:p>
    <w:p w14:paraId="7F80FB8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713224" w14:textId="37BFA2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His bearing in these matters is example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rigidly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kept in subordination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all done in communion with God.</w:t>
      </w:r>
    </w:p>
    <w:p w14:paraId="65CE944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9D8444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has hallowed all by taking part in them.</w:t>
      </w:r>
    </w:p>
    <w:p w14:paraId="0C3A201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E801D8" w14:textId="55CD908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should be present in all our material enjoyments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 that He is with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cannot conceive of His being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no place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cannot feel that He approves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fit enjoyment for you.</w:t>
      </w:r>
    </w:p>
    <w:p w14:paraId="111A431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9B667A" w14:textId="3F1DB48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tendency of this day is to take a wider view of the liberty allowed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Christians in regard to partaking in material enjoyment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dare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many of you who have thought that I spoke well in insisting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things belonging to the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think that I am dropping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into the old narrow groove in my next remark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such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thoughts need guarding.</w:t>
      </w:r>
    </w:p>
    <w:p w14:paraId="1AA8518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B73A34" w14:textId="4B3235C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One has heard the example of Christ invoked to justify unchristian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laxity and excess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wish to say that the liberty permitted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Christians in these matters is to be limited within the limits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which Christ's was confined.</w:t>
      </w:r>
    </w:p>
    <w:p w14:paraId="5A8E157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40953D" w14:textId="731BDD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excessive use of innocent things is not justified by His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is the use of things innocent in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mixed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harmful things.</w:t>
      </w:r>
    </w:p>
    <w:p w14:paraId="6AD7755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AA0F69" w14:textId="1CBBA57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Christ's example does not warrant the importance attached to luxury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waste on mere eating and drinking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sometimes quoted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against total abstinence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no bearing on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gave up heaven for His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that they who give up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indulgence for the sake of theirs are in the line of His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venture to think that if Jesus Christ lived in England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a total abstinence fanatic.</w:t>
      </w:r>
    </w:p>
    <w:p w14:paraId="023390E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E2F93" w14:textId="2D14E9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If thy hand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offend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cut it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Asceticism is not the highest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sometimes necessary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my indulgence in innocent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hurts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if my abstinence from them would help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increase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power for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if innocent things are intertwisted with things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innocent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it is vain to try to shelter under Christ's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only right course for His disciple is to abridge his liberty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came eating and drinking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His followers may use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innocent earthly blessings and bodily pleasures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subject to this 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law: Whether ye eat or drink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whatever ye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all to the glory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this solemn warning: He that soweth to the flesh shall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flesh reap corruption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9BDB7D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13DAC3" w14:textId="0AFD94E4" w:rsidR="000610DB" w:rsidRPr="00756A1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56A15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756A1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56A15">
        <w:rPr>
          <w:rFonts w:asciiTheme="minorHAnsi" w:hAnsiTheme="minorHAnsi" w:cs="Courier New"/>
          <w:b/>
          <w:bCs/>
          <w:sz w:val="22"/>
          <w:szCs w:val="22"/>
        </w:rPr>
        <w:t>His enemies</w:t>
      </w:r>
      <w:r w:rsidR="009D750A" w:rsidRPr="00756A1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56A15">
        <w:rPr>
          <w:rFonts w:asciiTheme="minorHAnsi" w:hAnsiTheme="minorHAnsi" w:cs="Courier New"/>
          <w:b/>
          <w:bCs/>
          <w:sz w:val="22"/>
          <w:szCs w:val="22"/>
        </w:rPr>
        <w:t>witness to Jesus as the friend of the outcasts.</w:t>
      </w:r>
    </w:p>
    <w:p w14:paraId="363564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BC6C2A" w14:textId="26CF73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The fact was that He drew them to Himself and evidently was glad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them 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inference natural to low natures was noscitur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sociis and that the bond between Him and them was common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tendencies and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censors could not conceive of any one's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seeking the outcasts from pity and for their good.</w:t>
      </w:r>
    </w:p>
    <w:p w14:paraId="0AE58F7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8E8045" w14:textId="0C76805D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(a) </w:t>
      </w:r>
      <w:r w:rsidR="00924AB5" w:rsidRPr="000610DB">
        <w:rPr>
          <w:rFonts w:asciiTheme="minorHAnsi" w:hAnsiTheme="minorHAnsi" w:cs="Courier New"/>
          <w:sz w:val="22"/>
          <w:szCs w:val="22"/>
        </w:rPr>
        <w:t>Christ's consorting with these was the revelation of His love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them.</w:t>
      </w:r>
    </w:p>
    <w:p w14:paraId="6672F7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DB97F4" w14:textId="52E7689C" w:rsidR="000610DB" w:rsidRPr="000610DB" w:rsidRDefault="00924AB5" w:rsidP="00756A15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meant no complicity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minimising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sinfulness.</w:t>
      </w:r>
    </w:p>
    <w:p w14:paraId="15615106" w14:textId="77777777" w:rsidR="000610DB" w:rsidRPr="000610DB" w:rsidRDefault="00924AB5" w:rsidP="00756A15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sternness is as conspicuous as His love.</w:t>
      </w:r>
    </w:p>
    <w:p w14:paraId="516DFD70" w14:textId="6C2140A3" w:rsidR="000610DB" w:rsidRPr="000610DB" w:rsidRDefault="00924AB5" w:rsidP="00756A15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warned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rebuked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tried to win back.</w:t>
      </w:r>
    </w:p>
    <w:p w14:paraId="03A09C9D" w14:textId="77777777" w:rsidR="000610DB" w:rsidRPr="000610DB" w:rsidRDefault="00924AB5" w:rsidP="00756A15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highest purity is not repellent to sinners.</w:t>
      </w:r>
    </w:p>
    <w:p w14:paraId="43A4EE3B" w14:textId="77777777" w:rsidR="000610DB" w:rsidRPr="000610DB" w:rsidRDefault="00924AB5" w:rsidP="00756A15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Jesus is the combination of tenderest love and intense moral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earnestness.</w:t>
      </w:r>
    </w:p>
    <w:p w14:paraId="5A5F2B2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5413F1" w14:textId="357F06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difficult for anything but actual sight of such a life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painted it! Where did the evangelists get such an embodiment of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attitudes so unlike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we so seldom see united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fact? I venture to think that the combination in perfect harmony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proportion of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strong presumption in favour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historical truth of the Christ of the gospels.</w:t>
      </w:r>
    </w:p>
    <w:p w14:paraId="66A4A2C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8DDB78" w14:textId="0654650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remember that if we take His own statement (He that hath seen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hath seen the Father</w:t>
      </w:r>
      <w:r w:rsidR="000327E7">
        <w:rPr>
          <w:rFonts w:asciiTheme="minorHAnsi" w:hAnsiTheme="minorHAnsi" w:cs="Courier New"/>
          <w:sz w:val="22"/>
          <w:szCs w:val="22"/>
        </w:rPr>
        <w:t>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are to see in this kindly consorting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sinners not only the love of a perfectly pure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revelation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heart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adds wonderfulness and awe to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 to whom sinners were drawn by strange attraction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found the highest purity and yet softest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therein revealed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God.</w:t>
      </w:r>
    </w:p>
    <w:p w14:paraId="638CB8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29590A" w14:textId="3451D8CF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(b) </w:t>
      </w:r>
      <w:r w:rsidR="00924AB5" w:rsidRPr="000610DB">
        <w:rPr>
          <w:rFonts w:asciiTheme="minorHAnsi" w:hAnsiTheme="minorHAnsi" w:cs="Courier New"/>
          <w:sz w:val="22"/>
          <w:szCs w:val="22"/>
        </w:rPr>
        <w:t>It witnesses to His boundless hope.</w:t>
      </w:r>
    </w:p>
    <w:p w14:paraId="5E7C815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49DBA8" w14:textId="486894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outcasts were hopeless in His view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man's eyes there are hopeless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sees 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Perhaps a spark lies hid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dormant possibilities in all souls.</w:t>
      </w:r>
    </w:p>
    <w:p w14:paraId="4D76646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C7BCC" w14:textId="6B34782B" w:rsidR="000610DB" w:rsidRPr="000610DB" w:rsidRDefault="00924AB5" w:rsidP="00756A15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None are so hard as that they cannot be melted by the high temperature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as there are no metals that cannot be volatilised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exposed to intense heat.</w:t>
      </w:r>
    </w:p>
    <w:p w14:paraId="6DA60AB0" w14:textId="77777777" w:rsidR="000610DB" w:rsidRPr="000610DB" w:rsidRDefault="00924AB5" w:rsidP="00756A15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Carry the most thick-ribbed ice into the sun and it will thaw.</w:t>
      </w:r>
    </w:p>
    <w:p w14:paraId="15F4EA04" w14:textId="77777777" w:rsidR="000610DB" w:rsidRPr="000610DB" w:rsidRDefault="00924AB5" w:rsidP="00756A15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Christian view of mankind is much more hopeful than that of mere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educationists or moralists.</w:t>
      </w:r>
    </w:p>
    <w:p w14:paraId="6FC25A77" w14:textId="3FC4EF56" w:rsidR="000610DB" w:rsidRPr="000610DB" w:rsidRDefault="00924AB5" w:rsidP="00756A15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None of them paint human nature so black as it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none of them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such boundless confidence in the possibility of making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lustrously white.</w:t>
      </w:r>
    </w:p>
    <w:p w14:paraId="6D47F0A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157E38" w14:textId="0E4A7E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Urge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none are beyond the power of Christ's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Spirit can change any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 incurables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judgment of the great Physician.</w:t>
      </w:r>
    </w:p>
    <w:p w14:paraId="6C57E01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97EEE7" w14:textId="444CEDF1" w:rsidR="000610DB" w:rsidRPr="000610DB" w:rsidRDefault="009D750A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9D750A">
        <w:rPr>
          <w:rFonts w:asciiTheme="minorHAnsi" w:hAnsiTheme="minorHAnsi" w:cs="Courier New"/>
          <w:b/>
          <w:sz w:val="22"/>
          <w:szCs w:val="22"/>
        </w:rPr>
        <w:t xml:space="preserve">(c) </w:t>
      </w:r>
      <w:r w:rsidR="00924AB5" w:rsidRPr="000610DB">
        <w:rPr>
          <w:rFonts w:asciiTheme="minorHAnsi" w:hAnsiTheme="minorHAnsi" w:cs="Courier New"/>
          <w:sz w:val="22"/>
          <w:szCs w:val="22"/>
        </w:rPr>
        <w:t>It witnesses to the truth that gross sin does not shut out from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24AB5" w:rsidRPr="000610DB">
        <w:rPr>
          <w:rFonts w:asciiTheme="minorHAnsi" w:hAnsiTheme="minorHAnsi" w:cs="Courier New"/>
          <w:sz w:val="22"/>
          <w:szCs w:val="22"/>
        </w:rPr>
        <w:t>so much as does self-complacent ignorance of our own need.</w:t>
      </w:r>
    </w:p>
    <w:p w14:paraId="7A4F3D2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B4F57B" w14:textId="638D036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that are whole need not a physician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that are sick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Where should the physician be but at the sick man's bedside?</w:t>
      </w:r>
    </w:p>
    <w:p w14:paraId="2B7AE39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3A0FD4" w14:textId="7777777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one impassable barrier between us and Christ is fancying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not sinners and do not need Him.</w:t>
      </w:r>
    </w:p>
    <w:p w14:paraId="10DEDF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E0EEF" w14:textId="598DCF5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This boundless hopefulness and seeking after the outcasts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unique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has been the mainspring of all movements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for their elevation? What broke the chains of slavery? What has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to the ends of the earth for the elevation of savage races? What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motive power in the benevolent works of this day? Is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philosophical altruism or 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Christian faith? 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sporadic movements among people who do not accept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do not ask how far these are due to the underground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 of Christianity filtering to men who stand apart 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gravely doubt whether you will ever get any large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self-sacrificing efforts for the outcasts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they are the direct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result of the spirit of Christ moving on men who owe their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deliverance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not yet seen agnostic missionary societies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the like.</w:t>
      </w:r>
    </w:p>
    <w:p w14:paraId="46C095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0FB547" w14:textId="2D3737B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spirit must mark all living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ever churches forget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obligations to the publicans and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cease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will be a sign that they have lost their hold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soon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 mourners will attend their funerals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good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 to-day that all Christian churches are waking up to feel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obligations to the outcasts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must take heed that we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them as Christ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no compromise with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speaking no false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flatteries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bent on one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emancipation from the evil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slaying them.</w:t>
      </w:r>
    </w:p>
    <w:p w14:paraId="5DFFBB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AA1F17" w14:textId="76C3E38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Let us all take the blessed thought for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Christ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friend because He is the friend of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Degrees of sinfulness 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fact is invariable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universality of sinfulness makes the universality of Christ's love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wonderful and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did not love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none for Him to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be His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may neglect all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beseechings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; but He is still our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wishing us 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desiring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bless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cannot give us His deepest friendship unless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willing to recognise our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must come to Him on the footing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transgressors if we are to come to Him at all.</w:t>
      </w:r>
    </w:p>
    <w:p w14:paraId="186486A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7774F9" w14:textId="77777777" w:rsidR="000610DB" w:rsidRPr="000610DB" w:rsidRDefault="00924AB5" w:rsidP="00756A15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will deliver us from our sins.</w:t>
      </w:r>
    </w:p>
    <w:p w14:paraId="45CF301A" w14:textId="77777777" w:rsidR="000610DB" w:rsidRPr="000610DB" w:rsidRDefault="00924AB5" w:rsidP="00756A15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Appeal to give hearts to Him.</w:t>
      </w:r>
    </w:p>
    <w:p w14:paraId="38751F66" w14:textId="3FAB0D1D" w:rsidR="000610DB" w:rsidRPr="000610DB" w:rsidRDefault="00924AB5" w:rsidP="00756A15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has He shown His friendship? Greater love hath no man than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while we were yet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died for us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042709D" w14:textId="77777777" w:rsidR="000610DB" w:rsidRPr="000610DB" w:rsidRDefault="00924AB5" w:rsidP="00756A15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To be friends of Christ is the highest honour and blessing.</w:t>
      </w:r>
    </w:p>
    <w:p w14:paraId="0FE6E15F" w14:textId="601A6BE8" w:rsidR="000610DB" w:rsidRPr="000610DB" w:rsidRDefault="00924AB5" w:rsidP="00756A15">
      <w:pPr>
        <w:pStyle w:val="PlainText"/>
        <w:numPr>
          <w:ilvl w:val="0"/>
          <w:numId w:val="3"/>
        </w:numPr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Ye are my friends if ye do whatsoever I command you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B05667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60C50B" w14:textId="7CA9A9EE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 was called the friend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Abraham's name in Mohammedan lands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still El Khalil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companion or friend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our highest title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friends will not continue sinners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4CBC8B0" w14:textId="493A0E8C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673FC70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7517B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2021-12-02T08:22:00Z</dcterms:modified>
</cp:coreProperties>
</file>