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79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8538BA1" w14:textId="4DA586C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135</w:t>
      </w:r>
      <w:r w:rsidR="000D6B18" w:rsidRPr="000D6B18">
        <w:rPr>
          <w:sz w:val="32"/>
          <w:u w:val="single"/>
        </w:rPr>
        <w:t xml:space="preserve">. </w:t>
      </w:r>
      <w:r w:rsidR="00705ED1">
        <w:rPr>
          <w:b/>
          <w:sz w:val="32"/>
          <w:u w:val="single"/>
        </w:rPr>
        <w:t>TAUNTS TURNING TO TESTIMONIES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208AC9" w14:textId="13CF8D1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05ED1">
        <w:rPr>
          <w:rFonts w:cstheme="minorHAnsi"/>
          <w:i/>
          <w:sz w:val="24"/>
          <w:szCs w:val="24"/>
          <w:lang w:val="en-US"/>
        </w:rPr>
        <w:t>41.</w:t>
      </w:r>
      <w:r w:rsidRPr="00A64C74">
        <w:t xml:space="preserve"> </w:t>
      </w:r>
      <w:r w:rsidR="00705ED1" w:rsidRPr="00705ED1">
        <w:rPr>
          <w:rFonts w:cstheme="minorHAnsi"/>
          <w:i/>
          <w:sz w:val="24"/>
          <w:szCs w:val="24"/>
          <w:lang w:val="en-US"/>
        </w:rPr>
        <w:t>... The chief priests mocking Him ... said, 42. He saved others; Himself He cannot save. If He be the King of Israel, let Him now come down from the cross, and we will believe Him. 43. He trusted in God; let Him deliver Him now, if He will have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791F0E" w14:textId="292B287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05ED1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705ED1">
        <w:rPr>
          <w:rFonts w:cstheme="minorHAnsi"/>
          <w:i/>
          <w:sz w:val="24"/>
          <w:szCs w:val="24"/>
          <w:lang w:val="en-US"/>
        </w:rPr>
        <w:t>41-43</w:t>
      </w:r>
    </w:p>
    <w:p w14:paraId="7CC3C2EB" w14:textId="0E5CBC6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61FF8" w14:textId="629EEC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an old saying that the corruption of the best is the worst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merciful and pitiful than true religion? What is more merciless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malicious than hatred which calls itself religious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These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many a persecutor for religion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to feast their eyes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long-drawn-out agonies of their Victim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rank tongues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blossomed into foul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Characteristically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shared in the mockeries of the mob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kept themselves separate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 pressed near enough to the cross to speak their gibes to Jesus;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dignified movers of the ignorant crowd stood superciliously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talked scoffingly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the populace yelled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destroyest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Temple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in three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chief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at each other with a smile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saved others; Himself He cannot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brutal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taunts have lessons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witness to the popular impression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His claims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asserted Himself to be a worker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Messiah-King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witness to the misconception which ruled in the minds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priests as to the relation of His claims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it had finally burst the bubble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disposed once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absurd and blasphemous pretensions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it credible that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possessed miraculous power should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supreme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to deliver Himself? Did not Physician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heal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properly there? Would any of the most besotted followers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pretender retain a rag of belief in His Messiahship if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crucified? Could it be possible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was a God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leave a man that really trusted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say who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die thus? A cracked mirror gives a distorted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were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relation was twisted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will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guidance of these gibes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what is the real explanation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anomaly that they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find that the taunts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for a 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out of the mouths of mockers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stones flung at the Master turn to roses strewed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path.</w:t>
      </w:r>
    </w:p>
    <w:p w14:paraId="23C9B8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543C9" w14:textId="3AB826B2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first the Cross shows us the Saviour who could not save</w:t>
      </w:r>
      <w:r w:rsidR="000610DB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Himself.</w:t>
      </w:r>
    </w:p>
    <w:p w14:paraId="632051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655ED" w14:textId="2F8645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priests did not believe in Christ's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thought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final token of his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took it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proof that the miracles were either tricks or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two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fatally misunderstood the relation between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put the two things together.</w:t>
      </w:r>
    </w:p>
    <w:p w14:paraId="03883F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B521E" w14:textId="47F0D0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Man who has exercised absolute authority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realms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spoken to dead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obeyed; who by His word has calmed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hushed the winds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multiplied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transmuted pale water into ruddy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wine; who has moved omnipotent amongst the disturbed minds and diseased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bodies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cast His sovereign word into the depth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brought out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stumbling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entangled in the grave-clothes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are facts 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 the other there is this--that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hangs the helpless Victim of Roman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soldiers and of Jewish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short and easy vulgar way to solve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apparent contradiction was to deny the reality of the one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members; to say Miracles? Absurd! He never worked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working one now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0438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A2DC1" w14:textId="45085B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their error lead us into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grasp the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two apparently contradictory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saved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save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as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cannot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priests by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defect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sense in which the word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absolutely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human relations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service--sacrifice; and no man can truly help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is prepared to surrender himself in the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lamp burns away in giving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 consumes in warming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brotherly sympathy or help has ever yet been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ever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at the price of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think that this is the whole explanation of our Lord's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 His life and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believe that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believe it carries us some way towards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explanation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or 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parallel Christ's work with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 of the rest of us to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disinterested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self-oblivious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self-consuming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me--I say it with deference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must here remember considerations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brevity and be merely assertive--entirely to ignore the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characteristic of the work of Jesus Christ--viz.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atonement for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not bear away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burden of them was laid on His own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our griefs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transgressions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saved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He cannot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impossibility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the result of His own willing and obedient love;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put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more epigrammatic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priests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partially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they had said would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have hit the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for His death becomes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contrasted facts is enhanced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set side by side the opulence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ease of His manifold miracles and the apparent impotence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resourcelessness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passive Victim on the cross.</w:t>
      </w:r>
    </w:p>
    <w:p w14:paraId="7D6725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A0B51" w14:textId="4B30CB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come from defect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 plenitude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a will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deepest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you will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scattered throughout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these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indications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our Lord's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 own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truest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sufferings were voluntary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taketh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 says about His life--I have power to lay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take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once He did choose to flash out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the always present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might learn that when it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because he could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would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soldiers came to lay their hands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saving them all the trouble of 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a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received the answer that it was He of whom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in 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came one sudden apocalypse of His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fell to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there prone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had no power at all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He had willed to surrender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hypercritical perhaps to attach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 to what may only be natural idiomatic forms of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connection it is not to be overlooked that the language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describing the supreme moment of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congruous with the idea that He died neither from the exhaustion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from the thrust of the soldier's spear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they all have expressions equivalent to that of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up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will 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 was neither nails that fastened Him to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violence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slew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was fixed there by His own steadfast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because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if we rightly understand the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up with thankfulness the taunt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tuned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reiterate adoringly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saved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Himself He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157D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12A31" w14:textId="47B6C943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 Cross shows us the King on His throne.</w:t>
      </w:r>
    </w:p>
    <w:p w14:paraId="4C57FA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C9F1A" w14:textId="47FB31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the priests it appeared ludicrous to suppose that a King of Israel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nailed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Him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believe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saw the two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facts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misconceived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relation between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not difficult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to apprehend it.</w:t>
      </w:r>
    </w:p>
    <w:p w14:paraId="575132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06152" w14:textId="359F3A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Cross is Christ's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ways in which the tragedy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crucifixion is looked at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that prevails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three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that prevails in the fourth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superficially to be opposite; they are complementary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depends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station whether a point in the sky is your zenith or your nadir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it is your zenith; at the antipodes it is the nadir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gospels the aspect of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degradation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prominent in the references to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fourth gospel the aspect of glory and triumph is uppermost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the Son of Man be lifted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unto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Now the hour is come that the Son of Man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 that Cross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transcendent and superlative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once power and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boundless and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is the foundation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great passage in Philippians the Apostle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closest causal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obedience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death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exaltation and reception of the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at the name of Jesus every knee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title over the Cross was meant for a gibe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Cross He becomes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only the King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sceptre that was put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 meant for a sneer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forecast of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rules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a rod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reed of gentleness; and the crown of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was 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on His wounded and bleeding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foretold for our faith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suffering is the foundation of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 as to their King and Lord before Him who died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prostration of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loyalty of allegiance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alertness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none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monarch or superior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even dream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establishes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destroys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dominion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men.</w:t>
      </w:r>
    </w:p>
    <w:p w14:paraId="547B56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23518" w14:textId="51D4E4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Yes;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Cross wins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faith as nothing else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believe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Precisely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did not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sad and sorrowful and sinful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to Him from the ends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distances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 pour the treasures of their trust and their love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ever think how strange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with one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gibes of the priests did not turn out to be true? Why is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shameful death did not burst the bubble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thought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done? Why is it that in His case--and 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no exaggeration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case only--the death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leader did not result in the dispersion of the led? Why is it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fate and future were the opposite of that of multitudes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pseudo-Messiahs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it is true that when they were slain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came to nought? Why? There is only one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the death was not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rose again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either have to accept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that comes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you will have to join the ranks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consider that Christ's death blew to atoms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know anything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He asserted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filial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He rise or did He not? If He did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 King to whom our hearts can cleave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 our loyalty is due.</w:t>
      </w:r>
    </w:p>
    <w:p w14:paraId="3A66E3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BCBAA" w14:textId="4E0C9352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 Cross shows us the Son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beloved of the Father.</w:t>
      </w:r>
    </w:p>
    <w:p w14:paraId="208BF8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12507" w14:textId="7C8318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priests thought that it was altogether incredible that His devotion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been genuine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claim to be the Son of God should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their vulgar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disproved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all coarse-minded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estimated character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who do that make no end of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their own Prophecies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have told them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of the Lord in whom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 delighted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suffering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they recognised the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two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misconceived the relation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the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rectifying the distorted image.</w:t>
      </w:r>
    </w:p>
    <w:p w14:paraId="0F49BA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66984" w14:textId="1CE224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ought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Cross of Christ was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token that this was God's beloved Son in whom He was well pleased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dare venture on the comparison of parts of that which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homogeneous and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might say that in the moment of 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was more than ever the object of the Father's delight.</w:t>
      </w:r>
    </w:p>
    <w:p w14:paraId="588E61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ABCFA" w14:textId="0DF23F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Why? It is not my purpose now to enlarge upon all the reasons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put them together in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Cross Jesus Christ revealed God as God's heart had always yearned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 in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pitifulness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forbearance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pardoning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the highest manifestation of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poor weak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hanging on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dark--is that the very shining apex of all that humanity can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divinity?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the pure manifestation that God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whole sunshine of the Father's presence rested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hour when God most delighted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the comparison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other reasons that then He carried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filial obedience to its utmost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then His trust in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at the hour when His spirit was darkened by the cloud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was carrying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spread thunderous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Him and the sunshine of the Father's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can never understand in its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blended trust and desolation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in its highest degree: My God!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God! Why hast Thou forsaken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Cross was the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carrying out of God's dearest purpose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justifier of him that believeth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then--I was going to say as never before--was Christ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delighted.</w:t>
      </w:r>
    </w:p>
    <w:p w14:paraId="6F03B3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09C5C" w14:textId="43008FF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led by the errors of these scoffers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 the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pervert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that weak Man hanging helpless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cannot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impotence of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imposed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loving will to save a world by the sacrifice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crown Him our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our deepest trust and our gladdest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be rendered to Him because He did not come down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behold with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endless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 not withholding His only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delivering Him up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empty grave and the occupied Throne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learn how the Father by both proclaims to all the world concerning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hanging dying on the cross: This is My beloved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pleased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6AD3D51" w14:textId="7C0BEF0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CB519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3427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2021-12-03T10:12:00Z</dcterms:modified>
</cp:coreProperties>
</file>