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D172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22DBF6B" w14:textId="16467BFE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-047</w:t>
      </w:r>
      <w:r w:rsidRPr="000D6B18">
        <w:rPr>
          <w:sz w:val="32"/>
          <w:u w:val="single"/>
        </w:rPr>
        <w:t xml:space="preserve">. </w:t>
      </w:r>
      <w:r w:rsidR="00B22B42">
        <w:rPr>
          <w:b/>
          <w:sz w:val="32"/>
          <w:u w:val="single"/>
        </w:rPr>
        <w:t>TRYPHENA AND TRYPHOSA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015412D" w14:textId="75ADF4CC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22B42" w:rsidRPr="00B22B42">
        <w:rPr>
          <w:rFonts w:cstheme="minorHAnsi"/>
          <w:i/>
          <w:sz w:val="24"/>
          <w:szCs w:val="24"/>
          <w:lang w:val="en-US"/>
        </w:rPr>
        <w:t xml:space="preserve">Salute </w:t>
      </w:r>
      <w:proofErr w:type="spellStart"/>
      <w:r w:rsidR="00B22B42" w:rsidRPr="00B22B42">
        <w:rPr>
          <w:rFonts w:cstheme="minorHAnsi"/>
          <w:i/>
          <w:sz w:val="24"/>
          <w:szCs w:val="24"/>
          <w:lang w:val="en-US"/>
        </w:rPr>
        <w:t>Tryphena</w:t>
      </w:r>
      <w:proofErr w:type="spellEnd"/>
      <w:r w:rsidR="00B22B42" w:rsidRPr="00B22B42">
        <w:rPr>
          <w:rFonts w:cstheme="minorHAnsi"/>
          <w:i/>
          <w:sz w:val="24"/>
          <w:szCs w:val="24"/>
          <w:lang w:val="en-US"/>
        </w:rPr>
        <w:t xml:space="preserve"> and Tryphosa, who labour in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A7240A6" w14:textId="5B920D33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B22B42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:1</w:t>
      </w:r>
      <w:r w:rsidR="00B22B42">
        <w:rPr>
          <w:rFonts w:cstheme="minorHAnsi"/>
          <w:i/>
          <w:sz w:val="24"/>
          <w:szCs w:val="24"/>
          <w:lang w:val="en-US"/>
        </w:rPr>
        <w:t>2</w:t>
      </w:r>
    </w:p>
    <w:p w14:paraId="564E412B" w14:textId="0C271053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D4EC8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number of salutations to members of the Roman Church is remarkable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we take into account that Paul had never visited it. The capital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drew all sorts of people to it, and probably there had been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intercourse between most of the persons here mentioned and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some part of his wandering life. He not only displays his intimate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 of the persons saluted, but his beautiful delicacy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ingenuity in the varying epithets applied to them shows how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heart and tenacious memory individuals had a place. These shadowy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 live for ever by Paul's brief characterisation of them,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 out to us almost as clearly and as sharply distinguished as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to him.</w:t>
      </w:r>
    </w:p>
    <w:p w14:paraId="4BC00F8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82898D" w14:textId="16997C8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These two,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Tryphena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Tryphosa, were probably sisters.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rendered likely by their being coupled together here, as well as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similarity of their names. These names mean luxurious, or delicate,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doubt expressed the ideal for their daughters which the parents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had, and possibly indicate the kind of life from which these two women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come. We can scarcely fail to note the contrast between the meaning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their names and the Christian lives they had lived. Two dainty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women, probably belonging to a class in which a delicate withdrawal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effort and toil was thought to be the woman's distinctive mark,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fled from luxury, which often tended to be voluptuous, and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self-indulgent, and had chosen the better part of labour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 had become untrue to their names, because they must be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their Master and themselves. We may well take the lesson that lies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here, and is eminently needful to-day amidst the senseless, and often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sinful, tide of luxury which runs so strongly as to threaten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eternal Christian principle of self-denial.</w:t>
      </w:r>
    </w:p>
    <w:p w14:paraId="5E4882D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E3BAE5" w14:textId="5A01941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first thing that strikes us in looking at these salutations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illustration which it gives of the uniting power of a common faith.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Tryphena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Tryphosa were probably Roman ladies of some social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standing, and their names may indicate that they at least inherited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tendency to exclusiveness; yet here they occur immediately after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household of Narcissus and in close connection with that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Aristobulus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, both of which are groups of slaves.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Aristobulus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grandson of Herod the Great, and Narcissus was a well-known freedman,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slaves at his death would probably become the property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Emperor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. Other common slave names are those of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Ampliatus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Urbanus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here in these lists they stand side by side with persons of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distinction in the Roman world, and with men and women of widely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differing nationalities. The Church of Rome would have seemed to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non-Christian observer a motley crowd in which racial distinctions,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sex, and social conditions had all been swept away by the rising tide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common fanaticism. In it was exemplified in actual operation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great principle that in Christ Jesus there is neither Jew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Greek, male nor female, bond nor free, but in Him all are one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Roman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society in that day, as Juvenal shows us, was familiar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levelling and uniting power of common vice and immorality, and the few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sternly patriotic Romans who were left lamented that the Orontes flowed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Tiber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 such common wallowing in filth led to no real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unity, whereas, in the obscure corner of the great city where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members of the infant Church gathered together, there was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beginning of a common life in the one Lord which lifted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participant of it out of the dreary solitude of individuality,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imparted to each heart the tingling consciousness of oneness with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held the one faith in the one Lord and had received the one baptism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one Name. That fair dawn has been shadowed by many clouds,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churches of to-day, however they may have developed doctrine,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look back with reproach and shame to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example of Rome,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Tryphena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Tryphosa, with all their inherited, fastidious delicacy,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recognised in the household of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Aristobulus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the household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Narcissus brethren in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were as glad to welcome Jews,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Asiatics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Persians, and Greeks, as Romans of the bluest blood,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family of Christ. The Romish Church of our day has lost its early grace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welcoming all who love the one Lord into its fellowship; and we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Protestant churches have been but too swift to learn the bad lesson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forbidding all who follow not with us.</w:t>
      </w:r>
    </w:p>
    <w:p w14:paraId="4E8E4BF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85A069" w14:textId="7CC310A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Another thought which may be suggested by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Tryphena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Tryphosa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hallowing of natural family relations by common faith.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probably sisters, or, at all events, as their names indicate, near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relatives, and to them that faith must have been doubly precious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they shared it with each other. None of the trials to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early Christians were exposed was more severe than the necessity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Christianity so often imposed upon them of breaking the sacred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family ties. It saddened even Christ's heart to think that He had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rend families in sunder, and to make a man's foes them of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household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we can little imagine how bitter the pang must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when family love had to be cast aside at the bidding of allegiance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Him.</w:t>
      </w:r>
    </w:p>
    <w:p w14:paraId="33E104D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679EFB" w14:textId="1DE41A5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though the stress of that separation between those most nearly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related in blood by reason of unshared faith is alleviated in this day,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still remains; and that is but a feeble Christian life which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feel that it is drawing a heart from closest human embraces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constituting a barrier between it and the dearest of earth.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need in these days of relaxed Christian sentiment for the stern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austerity of the law, He that loveth father or mother more than Me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worthy of Me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there are many Christian souls who would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infinitely stronger and more mature, if they did not yield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seductions of family affections which are not rooted in Jesus Christ.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still, though our faith ought to be far more than it often is,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determining element in our affections and associations, its noblest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is not to separate but to unite; and whilst it often must divide,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meant to draw more closely together hearts that are already knit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earthly love. Its legitimate effect is to make all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sweeter, all holy bonds more holy and more binding,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infuse a new constraint and preciousness into all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relationships, to make brothers tenfold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brotherly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and sisters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sisterly. The heart, in which the deepest devotion is yielded to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has its capacity for devotion infinitely increased, and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who, looking into each other's faces, see reflected there something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whom they both love, love each other all the more because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Him most, and in their love to Him, and His to them, have found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new measure for all their affection. They who, looking on their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ones, can trust they live in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there find them worthier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will there find a power of loving them.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Tryphena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Tryphosa were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sisterly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than ever when they clung to their Elder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Brother. There is no man that hath left brethren, or sisters,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mother, or father, for My sake, but he shall receive a hundredfold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this time, brethren, and sisters, and mothers, and in the world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eternal life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4E839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4ADDEC" w14:textId="2426CB4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contrast between the names of these two Roman ladies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characterisation of their labour in the 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suggest to us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formidable foe of Christian earnestness. Their names, as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already noticed, point to a state of society in which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parents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their daughters was dainty luxuriousness and a withdrawal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rough and tumble of common life; but these two women, magnetised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of Jesus, had turned their backs on the parental ideal, and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cast themselves earnestly into a life of toil. That ideal was never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formidably antagonistic to the vigour of Christian life than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to-day. Rome, in Paul's time, was not more completely honeycombed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worldliness than England is to-day; and the English churches 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 behind the English world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their paralysing love of luxury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self-indulgence. In all ages, earnest Christians have had to take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vehement remonstrance against the tendency of the average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to let his religious life be weakened by the love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and the things of the world. The protests against growing luxury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have been a commonplace in all ages of the Church;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surely,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never been a time when it has reached a more senseless, sinful,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destroying height than in our day. The rapid growth of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wealth, with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capacity of using it nobly, which modern commerce has brought,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immensely influenced all our churches for evil. It is so hard for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aggregated in great cities, to live our own lives, and the example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class has such immense power over us that it is very hard to pursue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path of plain living and high thinking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communities, all classes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which are more and more yielding to the temptation to ostentation,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so-called comfort, and extravagant expenditure; and that this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danger--we are tempted to say the danger--to the purity, loftiness,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vigour of religious life among us, he must be blind who cannot see,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must be strangely ignorant of his own life who cannot feel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danger for him. I believe that for one professing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earnestness is lost by reason of intellectual doubts, or by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grave sin, there are a hundred from whom it simply oozes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unnoticed, like wind out of a bladder, so that what was once round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 becomes limp and flaccid. If Demas begins with loving the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world, it will not be long before he finds a reason for departing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Paul.</w:t>
      </w:r>
    </w:p>
    <w:p w14:paraId="54EFCD0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307F4D" w14:textId="30CFB404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may take these two sisters, finally, as pointing for us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victory over this formidable enemy. They had turned resolutely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heathen ideal enshrined in their names to a life of real hard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toil, as is distinctly implied by the word used by the Apostle.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toil consisted in we do not know, and need not inquire;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main point to be noted is that their labour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in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union with Christ makes labour for Him a necessity, and makes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possible. The labour we delight in physics pain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if we are in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not only live in 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all our work begun, continued,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ended in Him, will in Him and by Him be accepted.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victorious antagonist of worldly ease and self-indulgence comparable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living consciousness of union with Jesus and His life in us.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 in the swamps at the bottom of the mountain is to live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region where effort is impossible and malaria weakens vitality;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climb the heights brings bracing to the limbs and a purer air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expanding lungs, and makes work delightsome that would have been labour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below. If we are in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is our atmosphere, and we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 from Him full draughts of a noble life in which we shall not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stimulus of self-interest or worldly success to use it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utmost in acts of service to Him. They who live in the Lord will labour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Lord, and they who labour in the Lord will rest in the Lord.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324947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907B4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D5FF2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3068C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3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2021-12-16T09:19:00Z</dcterms:modified>
</cp:coreProperties>
</file>