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2A" w:rsidRPr="00B22470" w:rsidRDefault="009F222A" w:rsidP="009F222A">
      <w:pPr>
        <w:rPr>
          <w:b/>
          <w:sz w:val="24"/>
        </w:rPr>
      </w:pPr>
      <w:r>
        <w:rPr>
          <w:b/>
          <w:sz w:val="24"/>
        </w:rPr>
        <w:t>WESTMINSTER BIBLE SCHOOL; THE PARABLES AND METAPHORS OF OUR LORD - THE TEACHING OF G. CAMPBELL MORGAN</w:t>
      </w:r>
    </w:p>
    <w:p w:rsidR="009F222A" w:rsidRPr="00B22470" w:rsidRDefault="009F222A" w:rsidP="009F222A">
      <w:pPr>
        <w:spacing w:line="240" w:lineRule="auto"/>
        <w:rPr>
          <w:b/>
          <w:sz w:val="32"/>
          <w:u w:val="single"/>
        </w:rPr>
      </w:pPr>
      <w:r>
        <w:rPr>
          <w:b/>
          <w:sz w:val="32"/>
          <w:u w:val="single"/>
        </w:rPr>
        <w:t>53. FLESH AND BLOOD</w:t>
      </w:r>
    </w:p>
    <w:p w:rsidR="009F222A" w:rsidRDefault="009F222A" w:rsidP="009F222A">
      <w:pPr>
        <w:spacing w:line="240" w:lineRule="auto"/>
        <w:ind w:left="720"/>
        <w:rPr>
          <w:rFonts w:cstheme="minorHAnsi"/>
          <w:i/>
          <w:sz w:val="24"/>
          <w:szCs w:val="24"/>
        </w:rPr>
      </w:pPr>
      <w:r w:rsidRPr="00243D58">
        <w:rPr>
          <w:rFonts w:cstheme="minorHAnsi"/>
          <w:i/>
          <w:sz w:val="24"/>
          <w:szCs w:val="24"/>
        </w:rPr>
        <w:t>"</w:t>
      </w:r>
      <w:r w:rsidRPr="00723A39">
        <w:rPr>
          <w:rFonts w:cstheme="minorHAnsi"/>
          <w:i/>
          <w:sz w:val="24"/>
          <w:szCs w:val="24"/>
        </w:rPr>
        <w:t>I am the living bread which came down out of heaven. If anyone eats of this bread, he will live forever. Yes, the bread which I will give for the life of the world is my flesh." The Jews therefore contended with one another, saying, "How can this man give us his flesh to eat?" Jesus therefore said to them, "Most certainly I tell you, unless you eat the flesh of the Son of Man and drink his blood, you don't have life in yourselves. He who eats my flesh and drinks my blood has eternal life, and I will raise him up at the last day. For my flesh is food indeed, and my blood is drink indeed. He who eats my flesh and drinks my blood lives in me, and I in him. As the living Father sent me, and I live because of the Father; so he who feeds on me, he will also live because of me. This is the bread which came down out of heaven-not as our fathers ate the manna, and died. He who eats this bread will live forever."</w:t>
      </w:r>
    </w:p>
    <w:p w:rsidR="009F222A" w:rsidRDefault="009F222A" w:rsidP="009F222A">
      <w:pPr>
        <w:spacing w:line="240" w:lineRule="auto"/>
        <w:ind w:left="720"/>
        <w:jc w:val="right"/>
        <w:rPr>
          <w:rFonts w:cstheme="minorHAnsi"/>
          <w:i/>
        </w:rPr>
      </w:pPr>
      <w:r>
        <w:rPr>
          <w:rFonts w:cstheme="minorHAnsi"/>
          <w:i/>
        </w:rPr>
        <w:t>John 6:51-58</w:t>
      </w:r>
    </w:p>
    <w:p w:rsidR="000B79B0" w:rsidRDefault="009F222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LORD'S use of the terms "flesh and blood " in parabolic illustration is admittedly startling. So it appeared to many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at</w:t>
      </w:r>
      <w:r w:rsidR="000B79B0">
        <w:rPr>
          <w:rFonts w:asciiTheme="minorHAnsi" w:hAnsiTheme="minorHAnsi" w:cstheme="minorHAnsi"/>
          <w:sz w:val="22"/>
          <w:szCs w:val="22"/>
        </w:rPr>
        <w:t xml:space="preserve"> the time. John tells us that "</w:t>
      </w:r>
      <w:r w:rsidR="0035589A" w:rsidRPr="00433AD1">
        <w:rPr>
          <w:rFonts w:asciiTheme="minorHAnsi" w:hAnsiTheme="minorHAnsi" w:cstheme="minorHAnsi"/>
          <w:sz w:val="22"/>
          <w:szCs w:val="22"/>
        </w:rPr>
        <w:t>Many therefore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when they heard this, said, This is a hard saying, who 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hear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The word "hard" there had a very definite significance,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which is hardly conveyed by our translation. The Greek word </w:t>
      </w:r>
      <w:r w:rsidR="0035589A" w:rsidRPr="000B79B0">
        <w:rPr>
          <w:rFonts w:asciiTheme="minorHAnsi" w:hAnsiTheme="minorHAnsi" w:cstheme="minorHAnsi"/>
          <w:i/>
          <w:sz w:val="22"/>
          <w:szCs w:val="22"/>
        </w:rPr>
        <w:t>skleros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means rough, in the sense of being objectionable. We really get nearer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what the disciples said if we substitute that word. "This is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objectionable saying, who can hear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Moreover the use of the figure was divisive. It created a crisis.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 climax definitely in the course of our Lord's ministry.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said, John records, "Upon this many of His disciples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back, and walked no more with Him." It is quite evident that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was of a very startling nature, greatly mystifying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heard it, and even His disciples, listening very much upon the surface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things, said, This is too much, this is a hard saying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this is a 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This looks foolish. Indeed they were so much offended,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that they went back, never to return to Him. It was a divisive</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word.</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us also it does remain a startling illustration. While not entering into any controversy such as had gathered around this saying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suff</w:t>
      </w:r>
      <w:r w:rsidR="000B79B0">
        <w:rPr>
          <w:rFonts w:asciiTheme="minorHAnsi" w:hAnsiTheme="minorHAnsi" w:cstheme="minorHAnsi"/>
          <w:sz w:val="22"/>
          <w:szCs w:val="22"/>
        </w:rPr>
        <w:t>i</w:t>
      </w:r>
      <w:r w:rsidRPr="00433AD1">
        <w:rPr>
          <w:rFonts w:asciiTheme="minorHAnsi" w:hAnsiTheme="minorHAnsi" w:cstheme="minorHAnsi"/>
          <w:sz w:val="22"/>
          <w:szCs w:val="22"/>
        </w:rPr>
        <w:t>ce it for us to dismiss the idea that this saying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anything to do with what we call the Holy Communion.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applied in that way largely by certain theologians of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speak with respect, but from whom we profoundly differ.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not referring to the Communion here at all, not even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secondary sense. But seeing that a great deal of controversy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waged around this saying through the running years of theological</w:t>
      </w:r>
      <w:r w:rsidR="00433AD1">
        <w:rPr>
          <w:rFonts w:asciiTheme="minorHAnsi" w:hAnsiTheme="minorHAnsi" w:cstheme="minorHAnsi"/>
          <w:sz w:val="22"/>
          <w:szCs w:val="22"/>
        </w:rPr>
        <w:t xml:space="preserve"> </w:t>
      </w:r>
      <w:r w:rsidR="000B79B0" w:rsidRPr="00433AD1">
        <w:rPr>
          <w:rFonts w:asciiTheme="minorHAnsi" w:hAnsiTheme="minorHAnsi" w:cstheme="minorHAnsi"/>
          <w:sz w:val="22"/>
          <w:szCs w:val="22"/>
        </w:rPr>
        <w:t>consideration</w:t>
      </w:r>
      <w:r w:rsidRPr="00433AD1">
        <w:rPr>
          <w:rFonts w:asciiTheme="minorHAnsi" w:hAnsiTheme="minorHAnsi" w:cstheme="minorHAnsi"/>
          <w:sz w:val="22"/>
          <w:szCs w:val="22"/>
        </w:rPr>
        <w:t>, at least it behoves us to consider this carefully,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 for the help of the Spirit to an understanding of what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meant.</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taking our usual method, we consider first, what was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intended to illustrate, for it was an illustration. Secondly, we pause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figure itself, which He employed. Necessarily therefore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w:t>
      </w:r>
      <w:r w:rsidR="000B79B0" w:rsidRPr="00433AD1">
        <w:rPr>
          <w:rFonts w:asciiTheme="minorHAnsi" w:hAnsiTheme="minorHAnsi" w:cstheme="minorHAnsi"/>
          <w:sz w:val="22"/>
          <w:szCs w:val="22"/>
        </w:rPr>
        <w:t>consideration</w:t>
      </w:r>
      <w:r w:rsidRPr="00433AD1">
        <w:rPr>
          <w:rFonts w:asciiTheme="minorHAnsi" w:hAnsiTheme="minorHAnsi" w:cstheme="minorHAnsi"/>
          <w:sz w:val="22"/>
          <w:szCs w:val="22"/>
        </w:rPr>
        <w:t xml:space="preserve"> of the subject and figure we proceed to deduce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which He gave.</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was the occasion upon which our Lord made use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 connected with the discussion which has run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through this sixth chapter on the subject of bread. We have considered that wonderful figure </w:t>
      </w:r>
      <w:r w:rsidR="000B79B0">
        <w:rPr>
          <w:rFonts w:asciiTheme="minorHAnsi" w:hAnsiTheme="minorHAnsi" w:cstheme="minorHAnsi"/>
          <w:sz w:val="22"/>
          <w:szCs w:val="22"/>
        </w:rPr>
        <w:t>of speech, "</w:t>
      </w:r>
      <w:r w:rsidRPr="00433AD1">
        <w:rPr>
          <w:rFonts w:asciiTheme="minorHAnsi" w:hAnsiTheme="minorHAnsi" w:cstheme="minorHAnsi"/>
          <w:sz w:val="22"/>
          <w:szCs w:val="22"/>
        </w:rPr>
        <w:t>the bread of life,"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claimed He was the Bread of life. This follows on directly.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 is the sustenance of life, the food 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said He was that bread. Now, therefore, whatever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about flesh and blood here, He said in close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that subject of bread, and must be concerned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theme, that, namely, of the sustenance of life. So much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occasion.</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illustrating? Again we can gather into a brief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sentence the answer to that enquiry. The intended revelation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blood was that of how man could partake of the living bread,</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t>
      </w:r>
      <w:r w:rsidR="000B79B0" w:rsidRPr="00433AD1">
        <w:rPr>
          <w:rFonts w:asciiTheme="minorHAnsi" w:hAnsiTheme="minorHAnsi" w:cstheme="minorHAnsi"/>
          <w:sz w:val="22"/>
          <w:szCs w:val="22"/>
        </w:rPr>
        <w:t>I am the bread of life,</w:t>
      </w:r>
      <w:r w:rsidR="000B79B0">
        <w:rPr>
          <w:rFonts w:asciiTheme="minorHAnsi" w:hAnsiTheme="minorHAnsi" w:cstheme="minorHAnsi"/>
          <w:sz w:val="22"/>
          <w:szCs w:val="22"/>
        </w:rPr>
        <w:t>" "</w:t>
      </w:r>
      <w:r w:rsidRPr="00433AD1">
        <w:rPr>
          <w:rFonts w:asciiTheme="minorHAnsi" w:hAnsiTheme="minorHAnsi" w:cstheme="minorHAnsi"/>
          <w:sz w:val="22"/>
          <w:szCs w:val="22"/>
        </w:rPr>
        <w:t>I am the living bread which came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any man eat of this bread, he shall live for ever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yea and the bread which I will give is My flesh, for the life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How can men receive that bread of life? By eating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drinking His blood.</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brings us at once to the figure. Once again we admit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 nature of it. Let us pause with it as a figure of speech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blood.</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word employed for flesh here is a very familiar one to readers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New Testament Greek, the word </w:t>
      </w:r>
      <w:r w:rsidRPr="000B79B0">
        <w:rPr>
          <w:rFonts w:asciiTheme="minorHAnsi" w:hAnsiTheme="minorHAnsi" w:cstheme="minorHAnsi"/>
          <w:i/>
          <w:sz w:val="22"/>
          <w:szCs w:val="22"/>
        </w:rPr>
        <w:t>sarx</w:t>
      </w:r>
      <w:r w:rsidRPr="00433AD1">
        <w:rPr>
          <w:rFonts w:asciiTheme="minorHAnsi" w:hAnsiTheme="minorHAnsi" w:cstheme="minorHAnsi"/>
          <w:sz w:val="22"/>
          <w:szCs w:val="22"/>
        </w:rPr>
        <w:t>. It is used in differing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and forms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caught a distinctly theological sense,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used oftentimes in that way by the apostles, by Paul especially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writings. But get behind all that to the word.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material side of personality, the body as differentiated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spirit. Yet when that body is dead it is no longer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demands that life be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pre-eminently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embodied</w:t>
      </w:r>
      <w:r w:rsidR="000B79B0">
        <w:rPr>
          <w:rFonts w:asciiTheme="minorHAnsi" w:hAnsiTheme="minorHAnsi" w:cstheme="minorHAnsi"/>
          <w:sz w:val="22"/>
          <w:szCs w:val="22"/>
        </w:rPr>
        <w:t xml:space="preserve"> </w:t>
      </w:r>
      <w:r w:rsidR="00433AD1">
        <w:rPr>
          <w:rFonts w:asciiTheme="minorHAnsi" w:hAnsiTheme="minorHAnsi" w:cstheme="minorHAnsi"/>
          <w:sz w:val="22"/>
          <w:szCs w:val="22"/>
        </w:rPr>
        <w:t>-</w:t>
      </w:r>
      <w:r w:rsidR="000B79B0">
        <w:rPr>
          <w:rFonts w:asciiTheme="minorHAnsi" w:hAnsiTheme="minorHAnsi" w:cstheme="minorHAnsi"/>
          <w:sz w:val="22"/>
          <w:szCs w:val="22"/>
        </w:rPr>
        <w:t xml:space="preserve"> </w:t>
      </w:r>
      <w:r w:rsidRPr="00433AD1">
        <w:rPr>
          <w:rFonts w:asciiTheme="minorHAnsi" w:hAnsiTheme="minorHAnsi" w:cstheme="minorHAnsi"/>
          <w:sz w:val="22"/>
          <w:szCs w:val="22"/>
        </w:rPr>
        <w:t>flesh.</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significance of blood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However much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have been shocked as they listened to our Lord, we all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sanctity of blood according to the whole of the Hebrew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which the disciples had been brought up. We can summarize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all in one word, simple, sublime, and final, in the Old Testament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t>
      </w:r>
      <w:r w:rsidRPr="00433AD1">
        <w:rPr>
          <w:rFonts w:asciiTheme="minorHAnsi" w:hAnsiTheme="minorHAnsi" w:cstheme="minorHAnsi"/>
          <w:sz w:val="22"/>
          <w:szCs w:val="22"/>
        </w:rPr>
        <w:t>the blood is the life." We are still in the realm of the body,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blood, in its mysterious and mighty work within the body,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element of life. Have we anything the matter with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can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diagnosed quite simply, our blood is not acting properly, there is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clot or hindrance. The blood is the life. It is also material, on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and blood.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now notice another thing. We must get back into the atmosphere of the time. The separation of one from the other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 implies death. If the blood be taken away from the flesh,</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that means death, always. "</w:t>
      </w:r>
      <w:r w:rsidRPr="00433AD1">
        <w:rPr>
          <w:rFonts w:asciiTheme="minorHAnsi" w:hAnsiTheme="minorHAnsi" w:cstheme="minorHAnsi"/>
          <w:sz w:val="22"/>
          <w:szCs w:val="22"/>
        </w:rPr>
        <w:t>My flesh, My blood." Mark well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inevitable strangeness of this statement of Jesus to listening Jews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for us immediately it is evident that we cannot stay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figure. We cannot go any farther in that direction, and we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seek the spiritual intention that Jesus had. I am warranted in saying that because of what He said to these very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they said it was a hard saying, He told them, "It is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quickeneth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profiteth nothing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words that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unto you are spirit, and are life." The true sustenance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flesh. He said that is "meat indeed," that is truly food. His blood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"drink indeed," that is, truly drink. Remembering the words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are spirit, He is dealing with the essential nature of man,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hunger of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with the essential necessity of man 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sustenance is true spiritual life. He has used figures in the realm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material. He passes from that at once and says the flesh profits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that He had spoken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they had to do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essential life of the spirit.</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used the figure, "My flesh." How may we reverently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 that word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so by going back to the beginning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and looking once more at that marvelous prologue that John</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wrote. "The Word became flesh." "</w:t>
      </w:r>
      <w:r w:rsidRPr="00433AD1">
        <w:rPr>
          <w:rFonts w:asciiTheme="minorHAnsi" w:hAnsiTheme="minorHAnsi" w:cstheme="minorHAnsi"/>
          <w:sz w:val="22"/>
          <w:szCs w:val="22"/>
        </w:rPr>
        <w:t>He that eateth My flesh "</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spiritual intention must inevitably be </w:t>
      </w:r>
      <w:r w:rsidRPr="00433AD1">
        <w:rPr>
          <w:rFonts w:asciiTheme="minorHAnsi" w:hAnsiTheme="minorHAnsi" w:cstheme="minorHAnsi"/>
          <w:sz w:val="22"/>
          <w:szCs w:val="22"/>
        </w:rPr>
        <w:lastRenderedPageBreak/>
        <w:t>that He was referring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fact of His incarnation, as placed at the disposal of humanity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that will meet that hunger and satisfy their need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flesh.</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"His blood," necessarily as shed, necessarily as given up</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consequently as life liberated through death. Again He used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that shocked His disciples. They said it was rough, objectionable. But He had taken that figure, "Eat the flesh of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drink His blood." I will dare to put it in another form.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appropriates for himself My nature, the nature which is here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is incarnate, and the Word has become flesh, he that appropriates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that drinks of My blood, is he that appropriates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 coming through the fact that the blood was shed, the value of</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atonement and redemption. "</w:t>
      </w:r>
      <w:r w:rsidRPr="00433AD1">
        <w:rPr>
          <w:rFonts w:asciiTheme="minorHAnsi" w:hAnsiTheme="minorHAnsi" w:cstheme="minorHAnsi"/>
          <w:sz w:val="22"/>
          <w:szCs w:val="22"/>
        </w:rPr>
        <w:t>He that eateth My flesh and drinketh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blood."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Listen to Paul. He was writing to the Galatians.</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 xml:space="preserve"> have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crucified with Christ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yet I live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no longer I, but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liveth in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life which I now live in the flesh I live in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faith which is in the Son of God, Who loved me, and gave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for me." Once more let us take those words of Paul, not attempting to improve upon them, for that cannot be, but let us take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sense. I have eaten of the flesh of the Lord Christ.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a partaker of His nature. The very life I now live, I live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It is His life in me, dominant, regnant. I have appropriated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w:t>
      </w:r>
      <w:r w:rsidR="00372456">
        <w:rPr>
          <w:rFonts w:asciiTheme="minorHAnsi" w:hAnsiTheme="minorHAnsi" w:cstheme="minorHAnsi"/>
          <w:sz w:val="22"/>
          <w:szCs w:val="22"/>
        </w:rPr>
        <w:t>nder</w:t>
      </w:r>
      <w:r w:rsidRPr="00433AD1">
        <w:rPr>
          <w:rFonts w:asciiTheme="minorHAnsi" w:hAnsiTheme="minorHAnsi" w:cstheme="minorHAnsi"/>
          <w:sz w:val="22"/>
          <w:szCs w:val="22"/>
        </w:rPr>
        <w:t xml:space="preserve"> and the mystery of the incarnation by faith in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there is in His life of purity, of holiness, of excellence,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beauty is mine.</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apostle was not claiming he was fully realizing it,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wrote to the Philippians he said, I have not yet attained,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not perfect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one thing I do, I press towards the mark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prize of the high calling, whatever the attainment.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possession of the very nature of Christ. He had eaten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partaken of the incarnation, and he was hungry no more,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element of life was there. But he had also appropriated the value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death, and that means first of all the cessation of all attempt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self-culture. Is not the Church of God losing sight of that to-day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every hand to-day we are called to be Christians on the 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seeking self-culture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are not accepting our relationship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as a gift of grace at the foot of the Cross, the bestowment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to us, that can only come through the shedding of the blood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of God.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that is what Paul meant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the Philippian letter he also</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said, "</w:t>
      </w:r>
      <w:r w:rsidRPr="00433AD1">
        <w:rPr>
          <w:rFonts w:asciiTheme="minorHAnsi" w:hAnsiTheme="minorHAnsi" w:cstheme="minorHAnsi"/>
          <w:sz w:val="22"/>
          <w:szCs w:val="22"/>
        </w:rPr>
        <w:t>For to me to live is Christ, and to die is gain."</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are figures of speech, so startling that the disciples,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said they were hard, rough, and uncouth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immediately merge into the infinite realm, upon the wonder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incarnation by which God can and has put at the disposal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sinning, failing, ruined man a power, not merely a pattern, but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through death and the shedding of blood has put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disposal of man burdened, a pardon and a cleansing, as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 power.</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he that eats of the flesh, and drinks of the blood, he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partaker of the nature of Christ in incarnation, which includes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Deity as well as the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what Peter meant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we are made partakers of the Divine nature. He who has reposed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trust in Him, and received that, has eaten of His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reposes his trust in the mystery of Christ's shed blood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drunk of His blood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 meat indeed, and that is drink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indeed.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Paul was writing to the Corinthians he said something in</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this connection. "</w:t>
      </w:r>
      <w:r w:rsidRPr="00433AD1">
        <w:rPr>
          <w:rFonts w:asciiTheme="minorHAnsi" w:hAnsiTheme="minorHAnsi" w:cstheme="minorHAnsi"/>
          <w:sz w:val="22"/>
          <w:szCs w:val="22"/>
        </w:rPr>
        <w:t>And He died for all, that they which live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longer live unto themselves, but unto Him Who for their sakes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died and rose again. Wherefore we henceforth know no man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flesh." And then the amazing t</w:t>
      </w:r>
      <w:r w:rsidR="00372456">
        <w:rPr>
          <w:rFonts w:asciiTheme="minorHAnsi" w:hAnsiTheme="minorHAnsi" w:cstheme="minorHAnsi"/>
          <w:sz w:val="22"/>
          <w:szCs w:val="22"/>
        </w:rPr>
        <w:t>hing, "</w:t>
      </w:r>
      <w:r w:rsidRPr="00433AD1">
        <w:rPr>
          <w:rFonts w:asciiTheme="minorHAnsi" w:hAnsiTheme="minorHAnsi" w:cstheme="minorHAnsi"/>
          <w:sz w:val="22"/>
          <w:szCs w:val="22"/>
        </w:rPr>
        <w:t>Even though we have known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after the flesh, yet now we know Him so no more."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we have entered into the fact. Through that which brought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into the presence of humanity familiarly for a generation, or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three years perchance in public ministry, through that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entered into fellowship with Him in the deepest things of His nature.</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Wherefore if any man is in Christ, he is a new creation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are passed away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behold, they are become new."</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go back and end with these words of our Lord spoken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occasion, resolutely determined to keep them close to this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and to interpret the figures by the great statement.</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that quickeneth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profiteth nothing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 have spoken unto you are spirit, and are life.</w:t>
      </w:r>
      <w:r w:rsidR="0037245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spiritual nature, if we trust Him, believe in Him, yield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made partakers of His nature, we eat His flesh, and we appropriate all the mystery of His atonement, symbolized by the shedding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blood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drink His blood.</w:t>
      </w:r>
      <w:r w:rsidR="00433AD1">
        <w:rPr>
          <w:rFonts w:asciiTheme="minorHAnsi" w:hAnsiTheme="minorHAnsi" w:cstheme="minorHAnsi"/>
          <w:sz w:val="22"/>
          <w:szCs w:val="22"/>
        </w:rPr>
        <w:t xml:space="preserve"> </w:t>
      </w:r>
    </w:p>
    <w:p w:rsidR="00372456" w:rsidRDefault="00372456">
      <w:pPr>
        <w:rPr>
          <w:rFonts w:cstheme="minorHAnsi"/>
        </w:rPr>
      </w:pPr>
      <w:bookmarkStart w:id="0" w:name="_GoBack"/>
      <w:bookmarkEnd w:id="0"/>
    </w:p>
    <w:sectPr w:rsidR="00372456"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BC" w:rsidRDefault="001070BC" w:rsidP="005B55E7">
      <w:pPr>
        <w:spacing w:after="0" w:line="240" w:lineRule="auto"/>
      </w:pPr>
      <w:r>
        <w:separator/>
      </w:r>
    </w:p>
  </w:endnote>
  <w:endnote w:type="continuationSeparator" w:id="0">
    <w:p w:rsidR="001070BC" w:rsidRDefault="001070BC"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2C13F4">
          <w:rPr>
            <w:noProof/>
          </w:rPr>
          <w:t>4</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BC" w:rsidRDefault="001070BC" w:rsidP="005B55E7">
      <w:pPr>
        <w:spacing w:after="0" w:line="240" w:lineRule="auto"/>
      </w:pPr>
      <w:r>
        <w:separator/>
      </w:r>
    </w:p>
  </w:footnote>
  <w:footnote w:type="continuationSeparator" w:id="0">
    <w:p w:rsidR="001070BC" w:rsidRDefault="001070BC"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070B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908"/>
    <w:rsid w:val="00270426"/>
    <w:rsid w:val="00276ABB"/>
    <w:rsid w:val="0028163C"/>
    <w:rsid w:val="002830E4"/>
    <w:rsid w:val="00290BA8"/>
    <w:rsid w:val="00292CAC"/>
    <w:rsid w:val="00297FA1"/>
    <w:rsid w:val="002C0018"/>
    <w:rsid w:val="002C13F4"/>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4476-9592-43E8-83D4-A7B52D47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53 Flesh and Blood. John 6</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2020-08-25T10:17:00Z</dcterms:modified>
</cp:coreProperties>
</file>