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A24A" w14:textId="77777777" w:rsidR="00D74C6B" w:rsidRPr="009C4472" w:rsidRDefault="00D74C6B" w:rsidP="00D74C6B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3C1B9F90" w14:textId="0FD3C960" w:rsidR="00D74C6B" w:rsidRPr="009C4472" w:rsidRDefault="00D74C6B" w:rsidP="00D74C6B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THE </w:t>
      </w:r>
      <w:r>
        <w:rPr>
          <w:rFonts w:ascii="Calibri" w:eastAsia="Calibri" w:hAnsi="Calibri" w:cs="Times New Roman"/>
          <w:b/>
          <w:sz w:val="32"/>
          <w:u w:val="single"/>
        </w:rPr>
        <w:t>EXILE’S PRAYER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0AC53760" w14:textId="749A713D" w:rsidR="00D74C6B" w:rsidRPr="009C4472" w:rsidRDefault="00D74C6B" w:rsidP="00D74C6B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D74C6B">
        <w:rPr>
          <w:rFonts w:ascii="Calibri" w:eastAsia="Calibri" w:hAnsi="Calibri" w:cs="Calibri"/>
          <w:i/>
          <w:sz w:val="24"/>
          <w:szCs w:val="24"/>
        </w:rPr>
        <w:t>I am a stranger in the earth: hide not Thy commandments from me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4AEA0C1B" w14:textId="199AE806" w:rsidR="00D74C6B" w:rsidRPr="009C4472" w:rsidRDefault="00D74C6B" w:rsidP="00D74C6B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Psalm 119:19</w:t>
      </w:r>
    </w:p>
    <w:p w14:paraId="78EBB73D" w14:textId="77777777" w:rsidR="00D74C6B" w:rsidRDefault="00D74C6B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EE5BD" w14:textId="13AFCFA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D74C6B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 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safety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sojourner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me." </w:t>
      </w:r>
    </w:p>
    <w:p w14:paraId="7B5E4E82" w14:textId="675BBA2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57DF9" w14:textId="3EA5C3A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faces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fondness,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draw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homelessness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sore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mercifully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shielded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pierced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loneliness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neglect,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citizenship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country.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stretches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 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dignity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connecting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serving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accumulated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space,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innumerable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innumerable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influences 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humanity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spacious,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home. </w:t>
      </w:r>
    </w:p>
    <w:p w14:paraId="444E7DA0" w14:textId="0BA2462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EBA8B" w14:textId="33E9DF0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model,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impossible,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parental instincts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grown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designs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designs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 permit,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nourish,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exhilarate,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faculties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prepared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lips.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home. </w:t>
      </w:r>
    </w:p>
    <w:p w14:paraId="5450AC58" w14:textId="27B5175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76828" w14:textId="2F21312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 expand.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enjoy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society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naturalize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will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tranquillity,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disquieting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transitoriness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strength,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abode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together, 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earth. </w:t>
      </w:r>
    </w:p>
    <w:p w14:paraId="70692053" w14:textId="324F6C9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3D39F" w14:textId="513B24D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"stranger"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"sojourner"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properly 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citizenship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prejudice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citizenship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compare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citizenship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describes 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sojourners.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Psalms describe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strangers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unvisited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 beyond.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houses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names."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shrinking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loneliness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homelessness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me". </w:t>
      </w:r>
    </w:p>
    <w:p w14:paraId="7C3E5E55" w14:textId="42C1E33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34A30" w14:textId="78AAD9A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stranger,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intimations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 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respect.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quoting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Coven 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Patmore,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negative proofs,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obtrude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provoke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harmlessness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imperturbable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 humour,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expected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agreeable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inferiority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portrait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loud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violence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independence. </w:t>
      </w:r>
    </w:p>
    <w:p w14:paraId="048936BA" w14:textId="023A1E2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A4ED1" w14:textId="77777777" w:rsidR="00B61C70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 cries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akin.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citizen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heavenly laws,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earth. Browning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best-known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dead, </w:t>
      </w:r>
    </w:p>
    <w:p w14:paraId="102CD5D7" w14:textId="77777777" w:rsidR="00B61C70" w:rsidRDefault="00B61C70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42C71" w14:textId="299CD892" w:rsidR="00412766" w:rsidRDefault="0078419E" w:rsidP="00B61C70">
      <w:pPr>
        <w:pStyle w:val="PlainText"/>
        <w:ind w:left="1440"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</w:p>
    <w:p w14:paraId="2EEF455E" w14:textId="012D2698" w:rsidR="00B61C70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Increased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faculty </w:t>
      </w:r>
      <w:r w:rsidR="00B61C70">
        <w:rPr>
          <w:rFonts w:asciiTheme="minorHAnsi" w:hAnsiTheme="minorHAnsi" w:cs="Courier New"/>
          <w:sz w:val="22"/>
          <w:szCs w:val="22"/>
        </w:rPr>
        <w:t>–</w:t>
      </w:r>
    </w:p>
    <w:p w14:paraId="6DBA92C1" w14:textId="3C2E489F" w:rsidR="00B61C70" w:rsidRDefault="00B61C70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H</w:t>
      </w:r>
      <w:r w:rsidR="0078419E" w:rsidRPr="00E91412">
        <w:rPr>
          <w:rFonts w:asciiTheme="minorHAnsi" w:hAnsiTheme="minorHAnsi" w:cs="Courier New"/>
          <w:sz w:val="22"/>
          <w:szCs w:val="22"/>
        </w:rPr>
        <w:t>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earth,</w:t>
      </w:r>
    </w:p>
    <w:p w14:paraId="39A9A3C6" w14:textId="56A4C677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9C4472">
        <w:rPr>
          <w:rFonts w:asciiTheme="minorHAnsi" w:hAnsiTheme="minorHAnsi" w:cs="Courier New"/>
          <w:sz w:val="22"/>
          <w:szCs w:val="22"/>
        </w:rPr>
        <w:t>:</w:t>
      </w:r>
    </w:p>
    <w:p w14:paraId="1C2922B6" w14:textId="425A1D4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CA9AA" w14:textId="6281ADA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28918C90" w14:textId="34B83DB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B8D1D" w14:textId="0A5EAC35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firmly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</w:p>
    <w:p w14:paraId="5E79BA6E" w14:textId="77777777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(It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perforcedly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) </w:t>
      </w:r>
    </w:p>
    <w:p w14:paraId="7EF1EFBD" w14:textId="77777777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distracting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orb </w:t>
      </w:r>
    </w:p>
    <w:p w14:paraId="22872770" w14:textId="77777777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meagre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thread, </w:t>
      </w:r>
    </w:p>
    <w:p w14:paraId="3600BE3E" w14:textId="014C297D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yet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58F2019" w14:textId="7726CFDD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6ECF352C" w14:textId="77777777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this, </w:t>
      </w:r>
    </w:p>
    <w:p w14:paraId="1E37CDE0" w14:textId="77777777" w:rsidR="00412766" w:rsidRDefault="0078419E" w:rsidP="00B61C70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here. </w:t>
      </w:r>
    </w:p>
    <w:p w14:paraId="2C0E678C" w14:textId="179E89F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EAAEB" w14:textId="5137223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veil,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returned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presenting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 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"Hide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heavenly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citizenship.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including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spiritualized.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task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insecurity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 says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spires;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 ever". </w:t>
      </w:r>
    </w:p>
    <w:p w14:paraId="259ED628" w14:textId="321B011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0E69B" w14:textId="44E2098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Lazarus,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inhabitant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incorporated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naturalized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 worlds.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Isaiah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morning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heavenly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prophecy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withdrew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solitude,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 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aimless,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nourishing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fanciful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prayer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 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life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daily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Myself,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things." 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showeth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doeth."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kept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love."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Me". </w:t>
      </w:r>
    </w:p>
    <w:p w14:paraId="6974C8B2" w14:textId="53F6FB0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1F8FB" w14:textId="55A6DD8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 pass,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importunate,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steps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well- 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application. 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persevere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achieved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impossible,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irrefragable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safely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prayer, "Hide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obviously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pilgrimage,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granted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2D8C32B8" w14:textId="0151F6E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A816A" w14:textId="1CC5BCB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conclude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seriously,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need. </w:t>
      </w:r>
    </w:p>
    <w:p w14:paraId="68E5B516" w14:textId="77777777" w:rsidR="007F22B4" w:rsidRDefault="007F22B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0A6D0" w14:textId="635739E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realized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presupposition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situation,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defined requests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want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isolation,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incapacity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 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 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need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 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Jeremiah,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marvels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prayer. </w:t>
      </w:r>
    </w:p>
    <w:p w14:paraId="1CA26B6D" w14:textId="5B08BAE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D9AD9" w14:textId="119EB40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strangers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preceding 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extraordinary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 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sake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harmony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largely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habitual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indispensable.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steadily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regularly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 duct.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ministry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deprive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trivial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our reach. </w:t>
      </w:r>
    </w:p>
    <w:p w14:paraId="624CAABE" w14:textId="076EC5B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31684" w14:textId="61A47C0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Finally,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calls,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imitation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answered.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pattern,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captain,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exiles 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commandments.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instant,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minutest 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incarnate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brightness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steadfastly,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soberly,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joyfully.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 grace.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transcended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 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4D3AB4BA" w14:textId="7E366EA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00EA2" w14:textId="7673A597" w:rsidR="007F22B4" w:rsidRDefault="007F22B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49966" w14:textId="3E9DCE86" w:rsidR="00997A83" w:rsidRDefault="00997A83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7A83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97A83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2024-04-09T08:21:00Z</dcterms:modified>
</cp:coreProperties>
</file>