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F1B5" w14:textId="77777777" w:rsidR="008C624E" w:rsidRPr="009C4472" w:rsidRDefault="008C624E" w:rsidP="008C624E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4C8593C8" w14:textId="69839146" w:rsidR="008C624E" w:rsidRPr="009C4472" w:rsidRDefault="008C624E" w:rsidP="008C624E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11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="003C2792">
        <w:rPr>
          <w:rFonts w:ascii="Calibri" w:eastAsia="Calibri" w:hAnsi="Calibri" w:cs="Times New Roman"/>
          <w:b/>
          <w:sz w:val="32"/>
          <w:u w:val="single"/>
        </w:rPr>
        <w:t>LOYALTY TO THE SAINTS</w:t>
      </w:r>
      <w:r w:rsidRPr="00710C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3B833034" w14:textId="1147AEDD" w:rsidR="008C624E" w:rsidRPr="009C4472" w:rsidRDefault="008C624E" w:rsidP="008C624E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="003C2792" w:rsidRPr="003C2792">
        <w:rPr>
          <w:rFonts w:ascii="Calibri" w:eastAsia="Calibri" w:hAnsi="Calibri" w:cs="Calibri"/>
          <w:i/>
          <w:sz w:val="24"/>
          <w:szCs w:val="24"/>
        </w:rPr>
        <w:t>If I had said, I will speak thus; Behold, I had dealt treacherously with the generation of thy children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32DD1ED9" w14:textId="249FD8C9" w:rsidR="008C624E" w:rsidRPr="009C4472" w:rsidRDefault="003C2792" w:rsidP="008C624E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Psalm 73</w:t>
      </w:r>
      <w:r w:rsidR="008C624E">
        <w:rPr>
          <w:rFonts w:ascii="Calibri" w:eastAsia="Calibri" w:hAnsi="Calibri" w:cs="Calibri"/>
          <w:i/>
          <w:sz w:val="24"/>
          <w:szCs w:val="24"/>
          <w:lang w:val="en-US"/>
        </w:rPr>
        <w:t>:</w:t>
      </w:r>
      <w:r>
        <w:rPr>
          <w:rFonts w:ascii="Calibri" w:eastAsia="Calibri" w:hAnsi="Calibri" w:cs="Calibri"/>
          <w:i/>
          <w:sz w:val="24"/>
          <w:szCs w:val="24"/>
          <w:lang w:val="en-US"/>
        </w:rPr>
        <w:t>15</w:t>
      </w:r>
    </w:p>
    <w:p w14:paraId="28320243" w14:textId="3694DF2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8B44F" w14:textId="17F2A50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Deuteronomy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title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Jehovah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 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similar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twenty-fourth Psalm.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 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 heart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deceitfully."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proceeds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face, 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Jacob".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Substantially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half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Isaiah,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3583F211" w14:textId="1BCCC7C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63B5D" w14:textId="1902D9A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written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to-day.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 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perpetuated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identified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prevail.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 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agreement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Scottish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flock"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myself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misgivings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 inclined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wavering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unstable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age-long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immemorial 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warnings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thus"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sceptical,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unbelieving,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God-disowning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and words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"behold,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children". </w:t>
      </w:r>
    </w:p>
    <w:p w14:paraId="0192E915" w14:textId="509D997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034CD" w14:textId="46DA0C0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varies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discouragement,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unceasingly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rewarder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doctrines,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ennobles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 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virtue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patience,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self-denial,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self-sacrifice, superiority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thinking, speaking,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33AB76F2" w14:textId="1FFCAB8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68A64" w14:textId="7777777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manifested,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4FF9720E" w14:textId="6C58023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50270" w14:textId="3AB89D0D" w:rsidR="00412766" w:rsidRDefault="00C00FA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00FA4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C00FA4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concerned.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tried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appearances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contrary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appearances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challenges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asserting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shows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genuineness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strength.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manifest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government.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abroad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abandoned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prosperity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wicked,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prosperity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generate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arrogant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describe.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wickedness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oppression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loftily.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 tongue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say,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High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78419E"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atheism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once 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theoretical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disregard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advancing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flout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undoubtedly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doubt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involuntarily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 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innocency.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plagued,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chastened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morning."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mere futility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count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impatient,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despairing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speech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bursts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looks 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confusions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seeming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checked.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"behold"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startled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flashed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mind.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indulgence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betraying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children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generation,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forlorn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enemies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man.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forbid!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shall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words,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hopes,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sacrifices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choose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choose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company,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scepticism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range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rallies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assert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faith. </w:t>
      </w:r>
    </w:p>
    <w:p w14:paraId="392D253E" w14:textId="7D67F68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8DF39" w14:textId="6548B45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Armenians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Macedonians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followed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indescribable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barbarities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systematically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so-called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Congo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liquor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country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beings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dehumanized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engender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 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unbelief. No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trumpet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soldiers,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martyrs,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odds,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cynical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448A0C4" w14:textId="20D3623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87302" w14:textId="41A5348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private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larger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 haunted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misfortune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"plagued,"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Psalmist 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chastened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morning".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sincere, well-meaning,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mismanagement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courage fails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useless;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desert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 appointed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beautiful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priceless treasure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race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directing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disconcerting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tried, betray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 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0656E12F" w14:textId="47D0A8F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F703B" w14:textId="4E98490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00FA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aspects.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 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binding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liable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distinction.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 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another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argued about,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recognized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adjustment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submission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subtle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outgrown.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 thus.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avowedly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 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 recognized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law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narrow-minded 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flexibility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sensitiveness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multiplicity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mentally emancipated,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austerity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ground. </w:t>
      </w:r>
    </w:p>
    <w:p w14:paraId="10262460" w14:textId="185148B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81AB1" w14:textId="6AC516F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quarters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morality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vindicate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promulgate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ostentatiously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anti-Christian writer,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frankly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 knowledges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 subject.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novelists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exhibiting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genuine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subtler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 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inadequacy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 thus,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children."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5C61DD95" w14:textId="27E79F1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1814AD" w14:textId="0E945BB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frivolous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seriousness.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holy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remarkable laxity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 ordinarily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remembered, certainly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likely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overlooked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 requires,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ourselves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amusement,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indolence,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annulled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excellent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judge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conscience,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caprice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 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legitimate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exceptional 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week,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 Distrust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disloyal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prefer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Sunday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likely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70810317" w14:textId="2AC111E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1E103" w14:textId="15D2F8D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B0FF1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promises: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context.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instant.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Scottish 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 "Eternity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religion".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bottom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deathless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faileth,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 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ultimately characterizes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children. </w:t>
      </w:r>
    </w:p>
    <w:p w14:paraId="37A6DA20" w14:textId="32292BC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6995C" w14:textId="18F3F39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who1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 thus!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them!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languid, 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abeyance.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dread.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 Lister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Association</w:t>
      </w:r>
      <w:r w:rsidR="00FB0FF1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anaesthetics suspend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vegetable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animal 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animal,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fountain,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course,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mediaeval proverb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physicists,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atheists"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categories,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Imagination 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benumbed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outright. </w:t>
      </w:r>
    </w:p>
    <w:p w14:paraId="6B2F96EF" w14:textId="45DA845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84D44" w14:textId="50CA8B65" w:rsidR="00FB0FF1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succumb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trying environment.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disconcerting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phenomena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anaesthetic 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 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 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induced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chloroform.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manhood.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chloroform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Jacob".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mortality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mitigate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import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own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disloyal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disloyal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martyrs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disloyal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fallen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asleep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whom,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fancy,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argued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inferences, 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struggling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been. 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children"</w:t>
      </w:r>
      <w:r w:rsidR="00FB0FF1">
        <w:rPr>
          <w:rFonts w:asciiTheme="minorHAnsi" w:hAnsiTheme="minorHAnsi" w:cs="Courier New"/>
          <w:sz w:val="22"/>
          <w:szCs w:val="22"/>
        </w:rPr>
        <w:t>.</w:t>
      </w:r>
    </w:p>
    <w:p w14:paraId="173C2291" w14:textId="77777777" w:rsidR="00FB0FF1" w:rsidRDefault="00FB0FF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B3A61" w14:textId="19A989B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frequent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immemorial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faith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 voices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characters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generated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argument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wavering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 mises.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afloat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impetus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volume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survive. </w:t>
      </w:r>
    </w:p>
    <w:p w14:paraId="18155D72" w14:textId="06AE8CB9" w:rsidR="00345868" w:rsidRDefault="0034586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5868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45868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2024-04-09T08:28:00Z</dcterms:modified>
</cp:coreProperties>
</file>