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ABC8" w14:textId="77777777" w:rsidR="000C2ED8" w:rsidRPr="009C4472" w:rsidRDefault="000C2ED8" w:rsidP="000C2ED8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5823D240" w14:textId="6ECBACFE" w:rsidR="000C2ED8" w:rsidRPr="009C4472" w:rsidRDefault="000C2ED8" w:rsidP="000C2ED8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13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THE SUPERLATIVE WAY</w:t>
      </w:r>
      <w:r w:rsidRPr="00FB0FF1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7145BCBC" w14:textId="74B22950" w:rsidR="000C2ED8" w:rsidRPr="009C4472" w:rsidRDefault="000C2ED8" w:rsidP="000C2ED8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0C2ED8">
        <w:rPr>
          <w:rFonts w:ascii="Calibri" w:eastAsia="Calibri" w:hAnsi="Calibri" w:cs="Calibri"/>
          <w:i/>
          <w:sz w:val="24"/>
          <w:szCs w:val="24"/>
        </w:rPr>
        <w:t xml:space="preserve">Though I speak with the tongues of men and of angels, and have not love, I am become a sounding brass, or a tinkling cymbal. And though I have the gift of prophecy and understand all mysteries and all knowledge, and though I have all faith, so that I could remove mountains, and have not love, I am nothing. And though I bestow all my goods to feed the poor, and though I give my body to be burned, and have not love, it </w:t>
      </w:r>
      <w:proofErr w:type="spellStart"/>
      <w:r w:rsidRPr="000C2ED8">
        <w:rPr>
          <w:rFonts w:ascii="Calibri" w:eastAsia="Calibri" w:hAnsi="Calibri" w:cs="Calibri"/>
          <w:i/>
          <w:sz w:val="24"/>
          <w:szCs w:val="24"/>
        </w:rPr>
        <w:t>profiteth</w:t>
      </w:r>
      <w:proofErr w:type="spellEnd"/>
      <w:r w:rsidRPr="000C2ED8">
        <w:rPr>
          <w:rFonts w:ascii="Calibri" w:eastAsia="Calibri" w:hAnsi="Calibri" w:cs="Calibri"/>
          <w:i/>
          <w:sz w:val="24"/>
          <w:szCs w:val="24"/>
        </w:rPr>
        <w:t xml:space="preserve"> me nothing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1B66702F" w14:textId="6B677D81" w:rsidR="000C2ED8" w:rsidRPr="009C4472" w:rsidRDefault="000C2ED8" w:rsidP="000C2ED8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1 Corinthians 13:1-3</w:t>
      </w:r>
    </w:p>
    <w:p w14:paraId="06F5FFBA" w14:textId="77777777" w:rsidR="000C2ED8" w:rsidRDefault="000C2ED8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91DEB6" w14:textId="5C760E1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0C2ED8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addressed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ambitions.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coveted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reckoned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conspicuous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figures.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"Covet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excellent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superlative degree </w:t>
      </w:r>
      <w:r w:rsidR="00A95307">
        <w:rPr>
          <w:rFonts w:asciiTheme="minorHAnsi" w:hAnsiTheme="minorHAnsi" w:cs="Courier New"/>
          <w:sz w:val="22"/>
          <w:szCs w:val="22"/>
        </w:rPr>
        <w:t>–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  <w:r w:rsidR="00A95307">
        <w:rPr>
          <w:rFonts w:asciiTheme="minorHAnsi" w:hAnsiTheme="minorHAnsi" w:cs="Courier New"/>
          <w:sz w:val="22"/>
          <w:szCs w:val="22"/>
        </w:rPr>
        <w:t>'</w:t>
      </w:r>
      <w:r w:rsidRPr="00E91412">
        <w:rPr>
          <w:rFonts w:asciiTheme="minorHAnsi" w:hAnsiTheme="minorHAnsi" w:cs="Courier New"/>
          <w:sz w:val="22"/>
          <w:szCs w:val="22"/>
        </w:rPr>
        <w:t>via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maxime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vialis</w:t>
      </w:r>
      <w:proofErr w:type="spellEnd"/>
      <w:r w:rsidR="00A95307">
        <w:rPr>
          <w:rFonts w:asciiTheme="minorHAnsi" w:hAnsiTheme="minorHAnsi" w:cs="Courier New"/>
          <w:sz w:val="22"/>
          <w:szCs w:val="22"/>
        </w:rPr>
        <w:t>'</w:t>
      </w:r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Bengel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 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characterize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unobstructed,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greatness.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proceeds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celebrate. </w:t>
      </w:r>
    </w:p>
    <w:p w14:paraId="71DDC871" w14:textId="4C6C088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8DCE8" w14:textId="1BBC28A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remarked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illus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trates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teach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angels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love."</w:t>
      </w:r>
      <w:r w:rsidR="00A95307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unloving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angels,"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 courtesy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shows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thoroughly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supersede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Church. </w:t>
      </w:r>
    </w:p>
    <w:p w14:paraId="0066275B" w14:textId="575704F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79DA6" w14:textId="5D56C75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ecstasy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rapturous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inarticulate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utterances.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faith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immortality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disturbed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equilibrium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profoundly.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rocked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impact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boat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rocks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water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suddenly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emotional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disturbance,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incalculable,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ecstasy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transport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 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impetus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subsided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thanks.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musician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1874,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revivals,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atmosphere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Sankey's "Sacred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Solos"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American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hymns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everywhere.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crowded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surrendering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tunes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words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sang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ears,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nerves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rhythm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machinery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noisy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traffic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streets.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 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floated,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unutterable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life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 days,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tongues. </w:t>
      </w:r>
    </w:p>
    <w:p w14:paraId="0BB93535" w14:textId="763A891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9197E" w14:textId="6FC2A23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deprecate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 moralist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fulfilled.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equilibrium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momentarily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disturbed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restored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level,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tongues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relapse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"sensual,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 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susceptibility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God," 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unintelligible rapture.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beat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quicker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hymn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emotional susceptibility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terminates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boasts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 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ecstatic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exhausted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utterance,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exhausted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self-indulgence.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be-all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end-all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clanging cymbal,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deafening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Corinthians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loud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noise,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clouds,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engine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boiler,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 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emotion,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persistently,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devoutly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 good.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withal',</w:t>
      </w:r>
      <w:r w:rsidR="00A95307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exaltations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furnish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6D4BFA1" w14:textId="26B32C1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0E8DFB" w14:textId="7A192EF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 gifts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mysteries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intentionally,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uncontrollable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stimulate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 gifts.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turbid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semi-sensuous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transcended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 possession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inevitable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decisive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things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 interpretations,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prospects.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former philosophies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cashiered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horizon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thought.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submits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impact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startling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momentous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ecstasy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undreamt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gets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0AB636A7" w14:textId="21A12DD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EE281" w14:textId="799DC95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epistle.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was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enthusiasm,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toxication,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geniuses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Spinoza,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unintelligible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 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ardour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reconstructs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Alpha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Omega,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"In Him,"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exaltation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"were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dominions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 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self-respect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philosophy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 initiated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ultimate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light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"prophecy,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knowledge";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attainments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touched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excitement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tongues.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tempted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intimidate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ascendancy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profoundest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manifold 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methods,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issues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straight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count. </w:t>
      </w:r>
    </w:p>
    <w:p w14:paraId="6E1267A5" w14:textId="5062D4D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88655" w14:textId="17AFA80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experimentally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tongues,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prophecies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 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Church.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 search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searched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crying wants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comparison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construction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sufficiently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stimulated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extremes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petrified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churches.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pre-eminently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system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zeal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 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Valiant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loveless.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character, Bunyan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Valiant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assailed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Wild</w:t>
      </w:r>
      <w:r w:rsidR="00756B17">
        <w:rPr>
          <w:rFonts w:asciiTheme="minorHAnsi" w:hAnsiTheme="minorHAnsi" w:cs="Courier New"/>
          <w:sz w:val="22"/>
          <w:szCs w:val="22"/>
        </w:rPr>
        <w:t>h</w:t>
      </w:r>
      <w:r w:rsidRPr="00E91412">
        <w:rPr>
          <w:rFonts w:asciiTheme="minorHAnsi" w:hAnsiTheme="minorHAnsi" w:cs="Courier New"/>
          <w:sz w:val="22"/>
          <w:szCs w:val="22"/>
        </w:rPr>
        <w:t>ead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Inconsiderate,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Pragmatical.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rogues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cut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thirteenth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champions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longer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legal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cherished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degenerate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love. </w:t>
      </w:r>
    </w:p>
    <w:p w14:paraId="769130CD" w14:textId="67BE08E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548DB5" w14:textId="3ABD64E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venturesome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paradoxical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"Though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mountains,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specific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efficiency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consequences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inefficiency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 pressing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valued.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obstacles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happens,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positively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achieve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helplessly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gaze.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 prized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efficiency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conspicuous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associates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bidding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remove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Mount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prophesied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works?"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incomprehensible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powers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wielded,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efficiency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 degree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rejects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efficient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efficiency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reluctant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yield,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wheel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transmits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happens,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efficiency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worker,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distinguished service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departure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mourned,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honoured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 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wounded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doings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achievements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substitute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583D600C" w14:textId="3F5D7AD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0B31C" w14:textId="1EFE844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Emotional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 nearly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counterfeits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bestow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profiteth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 himself;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poor;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undervalue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it;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 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conceivably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ostentation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ambition,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rivalry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philanthropy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superlative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way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along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progress.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realities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intellect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energy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rules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identification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pledged,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grieve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injured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frustrated.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dearest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sisters,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daughters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congregation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circle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sake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die.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identify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fulfilled,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unselfishly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509D0FF" w14:textId="19B8C43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C6DB3" w14:textId="21BBD01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enthusiasm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ours.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phenomena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phenomena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reappearing,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suffereth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kind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envieth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vaunteth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puffed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unseemly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provoked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ininiquity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things,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contemplation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penitent,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likeness,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towards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likeness,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constraint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</w:t>
      </w:r>
      <w:r w:rsidR="00756B17">
        <w:rPr>
          <w:rFonts w:asciiTheme="minorHAnsi" w:hAnsiTheme="minorHAnsi" w:cs="Courier New"/>
          <w:sz w:val="22"/>
          <w:szCs w:val="22"/>
        </w:rPr>
        <w:t>, l</w:t>
      </w:r>
      <w:r w:rsidRPr="00E91412">
        <w:rPr>
          <w:rFonts w:asciiTheme="minorHAnsi" w:hAnsiTheme="minorHAnsi" w:cs="Courier New"/>
          <w:sz w:val="22"/>
          <w:szCs w:val="22"/>
        </w:rPr>
        <w:t>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perfection,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Robert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Bruce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perfection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humble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675DC1D2" w14:textId="1E927F2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96F74" w14:textId="62B9F8D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picture.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depicts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embodied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"Herein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identifying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special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spectators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objects.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 "Our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 provoked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hopes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"Beloved,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love." </w:t>
      </w:r>
    </w:p>
    <w:p w14:paraId="6ECFF2DB" w14:textId="3D29AF0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2DA39A" w14:textId="08E9F38F" w:rsidR="00756B17" w:rsidRDefault="00756B17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56B17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4693D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2024-04-09T08:34:00Z</dcterms:modified>
</cp:coreProperties>
</file>