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8E58" w14:textId="77777777" w:rsidR="006C3BD4" w:rsidRPr="009C4472" w:rsidRDefault="006C3BD4" w:rsidP="006C3BD4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596FC1E6" w14:textId="3DCCA34A" w:rsidR="006C3BD4" w:rsidRPr="009C4472" w:rsidRDefault="006C3BD4" w:rsidP="006C3BD4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19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MORAL IMPOSSIBILITIES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2F6E7F07" w14:textId="6369A730" w:rsidR="006C3BD4" w:rsidRPr="009C4472" w:rsidRDefault="006C3BD4" w:rsidP="006C3BD4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6C3BD4">
        <w:rPr>
          <w:rFonts w:ascii="Calibri" w:eastAsia="Calibri" w:hAnsi="Calibri" w:cs="Calibri"/>
          <w:i/>
          <w:sz w:val="24"/>
          <w:szCs w:val="24"/>
        </w:rPr>
        <w:t>Ye cannot drink the cup of the Lord, and the cup of devils</w:t>
      </w:r>
      <w:r w:rsidRPr="002538B8">
        <w:rPr>
          <w:rFonts w:ascii="Calibri" w:eastAsia="Calibri" w:hAnsi="Calibri" w:cs="Calibri"/>
          <w:i/>
          <w:sz w:val="24"/>
          <w:szCs w:val="24"/>
        </w:rPr>
        <w:t>."</w:t>
      </w:r>
    </w:p>
    <w:p w14:paraId="3D0C0DA7" w14:textId="6ACF734A" w:rsidR="006C3BD4" w:rsidRPr="009C4472" w:rsidRDefault="006C3BD4" w:rsidP="006C3BD4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1 Corinthians 10:21</w:t>
      </w:r>
    </w:p>
    <w:p w14:paraId="344D8029" w14:textId="77777777" w:rsidR="006C3BD4" w:rsidRDefault="006C3BD4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5A37E" w14:textId="1F09F6B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</w:t>
      </w:r>
      <w:r w:rsidR="006C3BD4">
        <w:rPr>
          <w:rFonts w:asciiTheme="minorHAnsi" w:hAnsiTheme="minorHAnsi" w:cs="Courier New"/>
          <w:sz w:val="22"/>
          <w:szCs w:val="22"/>
        </w:rPr>
        <w:t>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evidently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simultaneously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consistently,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lips.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To-day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so.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signified, perhaps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perplexity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members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uncomfortable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indistinct fashion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 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arm's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length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symbolized.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obtain.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each other;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symbols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incarnation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drink,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partake. </w:t>
      </w:r>
    </w:p>
    <w:p w14:paraId="3DC49AF8" w14:textId="107A0F4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0B5ADA" w14:textId="3142608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encrusted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days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 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magical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cloud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sea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 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wilderness.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conduct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superstition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enshrine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 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safeguard,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form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blessing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ransom,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brings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cup,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commended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subsist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bewildered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ordinance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generations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accustomed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denounce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idolatrous,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materialistic,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else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everyone knows,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strength.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underneath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incrustations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superstition,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priestly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assumption,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hidden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offers 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bury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encumbering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clothes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stauncher Protestant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disparage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dissipate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Romish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superstition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tyranny,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prevail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prevail.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negative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asked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anyhow.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material elements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celebration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Supper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purposes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signified 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ever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unsearchable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atoning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subduing, annihilating,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regenerating;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impart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supper enables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partake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table. </w:t>
      </w:r>
    </w:p>
    <w:p w14:paraId="0E4266F0" w14:textId="754DDC9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A8FF5D" w14:textId="5A7EE45A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said.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contemplates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 entering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partakers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devils."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extraordinary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26613C15" w14:textId="06896CF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49BF5" w14:textId="5F89D82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converted,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worshippers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Aphrodite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Apollo.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sprinkled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lustral water,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victim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preparation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festival,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crowned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festal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pretty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Aristotle derives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drunk"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sacrifice";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excess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 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pronounces participation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inconsistent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participation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devils." </w:t>
      </w:r>
    </w:p>
    <w:p w14:paraId="371ABFE6" w14:textId="66373EA3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BD60E" w14:textId="7771A871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needlessly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readers.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study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behind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heathenism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demonic,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students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functioned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originated.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professor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Hinduism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Benares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Hinduism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student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contradict 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 things.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 harsh,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 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neighbours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sacraments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learned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idol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 conviction,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principle,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participate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children's game,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characters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abstract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shield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 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afraid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idol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enlightened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described, 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circumstances,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prevail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again.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soul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irreconcilable.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demons". </w:t>
      </w:r>
    </w:p>
    <w:p w14:paraId="2FA934FA" w14:textId="600DD34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FC35C" w14:textId="6EA4369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devils"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entering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incompatible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7B5135E4" w14:textId="4B4A2AC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75401" w14:textId="5C2797D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altars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idol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influence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 brilliant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scholars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Bacchus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Aphrodite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powers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radically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hostile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wrestle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flesh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blood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hands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 influences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subtle,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pervasive,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powerful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will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poisonous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atmosphere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 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Corinthians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worship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associations,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Corinth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Canaan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abominations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6F368892" w14:textId="41F304A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E603D" w14:textId="56E85B6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frequently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mirror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reflected,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gaze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mark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liberal intelligence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amplest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allow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cultivate breadth,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geniality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censorious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puritanic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is. </w:t>
      </w:r>
    </w:p>
    <w:p w14:paraId="1FA83522" w14:textId="2017D28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F2D37" w14:textId="7098061C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drunk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 allow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deliberately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poisoned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bosom.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genius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 imagination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reader.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belongs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impunity.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confuses,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debilitates,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kills.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strange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persistence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 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weakness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one's liberty.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dangerous. 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enemies,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Priapus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Pan.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observation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second. 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vanquish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sensuality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literature,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toleration.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devils,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 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 render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genius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prevail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air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idols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Canaanites,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silver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them".</w:t>
      </w:r>
      <w:r w:rsidR="00B15DC2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value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impairs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Lord. </w:t>
      </w:r>
    </w:p>
    <w:p w14:paraId="1B5F5288" w14:textId="250BD69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729D9" w14:textId="204E898F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violence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language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idiosyncrasies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serene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impartial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genial,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appreciation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inexorable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combining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renunciation,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cross.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alarms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 warnings,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 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halt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everlasting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 offend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pluck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 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principle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assert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implanted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fingers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itch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touch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see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ampler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abundant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alternatives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alternatives.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Puritanism,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liberal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partake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devils".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surely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renounce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shadow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insignificance,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neutralize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 friends,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"Cut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life". </w:t>
      </w:r>
    </w:p>
    <w:p w14:paraId="1B2FFB5C" w14:textId="4E194D7A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0BED03" w14:textId="069375C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seventeenth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 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happiness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exultation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environment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remains.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dubious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baffling,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hidden,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overshadowing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itself.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controls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ashamed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venture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excuse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 for bringing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competition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it?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jealousy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unfaithful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accommodation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singular,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singularity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censorious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intolerant,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timid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bears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near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jealousy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stirs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behalf.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 "will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toucheth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eye."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tempting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impoverish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inheritance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cup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 maintainest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heritage.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 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pleasures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evermore." </w:t>
      </w:r>
    </w:p>
    <w:p w14:paraId="46E75F9C" w14:textId="621A98F4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AA8ED" w14:textId="47880775" w:rsidR="001E3956" w:rsidRDefault="001E395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2E314" w14:textId="461E4C5C" w:rsidR="002413C9" w:rsidRDefault="002413C9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413C9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413C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2024-04-09T08:29:00Z</dcterms:modified>
</cp:coreProperties>
</file>