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A9F3" w14:textId="77777777" w:rsidR="00CD77E1" w:rsidRPr="009C4472" w:rsidRDefault="00CD77E1" w:rsidP="00CD77E1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3869C4B1" w14:textId="594E0304" w:rsidR="00CD77E1" w:rsidRPr="009C4472" w:rsidRDefault="00CD77E1" w:rsidP="00CD77E1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21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THE ONE RIGHT THING TO DO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4CAB860E" w14:textId="5AF17373" w:rsidR="00CD77E1" w:rsidRPr="009C4472" w:rsidRDefault="00CD77E1" w:rsidP="00CD77E1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"</w:t>
      </w:r>
      <w:r w:rsidRPr="00CD77E1">
        <w:rPr>
          <w:rFonts w:ascii="Calibri" w:eastAsia="Calibri" w:hAnsi="Calibri" w:cs="Calibri"/>
          <w:i/>
          <w:sz w:val="24"/>
          <w:szCs w:val="24"/>
        </w:rPr>
        <w:t>Abraham believed God, and it was counted unto him for righteousness</w:t>
      </w:r>
      <w:r w:rsidRPr="002538B8">
        <w:rPr>
          <w:rFonts w:ascii="Calibri" w:eastAsia="Calibri" w:hAnsi="Calibri" w:cs="Calibri"/>
          <w:i/>
          <w:sz w:val="24"/>
          <w:szCs w:val="24"/>
        </w:rPr>
        <w:t>."</w:t>
      </w:r>
    </w:p>
    <w:p w14:paraId="6B429310" w14:textId="3CCA49BA" w:rsidR="00CD77E1" w:rsidRPr="009C4472" w:rsidRDefault="00CD77E1" w:rsidP="00CD77E1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Romans 4:3</w:t>
      </w:r>
    </w:p>
    <w:p w14:paraId="2D6A771A" w14:textId="0CB866A4" w:rsidR="00CD77E1" w:rsidRPr="009C4472" w:rsidRDefault="00CD77E1" w:rsidP="00CD77E1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"</w:t>
      </w:r>
      <w:r w:rsidRPr="00CD77E1">
        <w:rPr>
          <w:rFonts w:ascii="Calibri" w:eastAsia="Calibri" w:hAnsi="Calibri" w:cs="Calibri"/>
          <w:i/>
          <w:sz w:val="24"/>
          <w:szCs w:val="24"/>
        </w:rPr>
        <w:t>He believed in the Lord; and he counted it to Him for righteousness</w:t>
      </w:r>
      <w:r w:rsidRPr="002538B8">
        <w:rPr>
          <w:rFonts w:ascii="Calibri" w:eastAsia="Calibri" w:hAnsi="Calibri" w:cs="Calibri"/>
          <w:i/>
          <w:sz w:val="24"/>
          <w:szCs w:val="24"/>
        </w:rPr>
        <w:t>."</w:t>
      </w:r>
    </w:p>
    <w:p w14:paraId="6867DEEF" w14:textId="77ED054E" w:rsidR="00CD77E1" w:rsidRPr="009C4472" w:rsidRDefault="00CD77E1" w:rsidP="00CD77E1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Genesis 15:6</w:t>
      </w:r>
    </w:p>
    <w:p w14:paraId="07B77D10" w14:textId="77777777" w:rsidR="00CD77E1" w:rsidRDefault="00CD77E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5928A" w14:textId="320EE09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CD77E1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believes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explain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assuming 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communicate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behalf.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 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criticize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negotiations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unconditional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scale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if, perhaps,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outweighed.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spoken,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counts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artificial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unreal.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grace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reckoned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5F19A28C" w14:textId="2D9B134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197F8" w14:textId="3EE470A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characteristically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various forms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land."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stars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be."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terms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comparison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 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sake.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renounced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 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carved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possibilities.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Chaldees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chosen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 "Get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enterprise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chosen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renounce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inheriting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Canaan.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 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content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Ishmael,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Ishmael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 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thee!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child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alternatives,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righteousness.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dispute.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Haran,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Jordan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Babylonians,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Canaanites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Perizzites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Palestine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military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ambitions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Chedorlaomer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allied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kings: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none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compete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justified.by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God. </w:t>
      </w:r>
    </w:p>
    <w:p w14:paraId="3E998DEA" w14:textId="051756E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F684C" w14:textId="110B88A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noticed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pattern Christian,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anticipated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Abraham". 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epistle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Galatians.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James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well-known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controverting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Hebrews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memorable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never changes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 depends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articulate,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explicit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command,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far-reaching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Abraham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321ADF51" w14:textId="29B02C6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995D37" w14:textId="61635AB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also,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drawn 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Reformation,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interesting chapters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headed,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promise"</w:t>
      </w:r>
      <w:r w:rsidR="00580997">
        <w:rPr>
          <w:rFonts w:asciiTheme="minorHAnsi" w:hAnsiTheme="minorHAnsi" w:cs="Courier New"/>
          <w:sz w:val="22"/>
          <w:szCs w:val="22"/>
        </w:rPr>
        <w:t xml:space="preserve">.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Confession,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preserved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Genesis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bruise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serpent's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head.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triumph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destroy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time, 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joyfull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daie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concentrated.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Abraham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garden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transfigured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only-begotten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afraid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triumphed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enabled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stupendous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simplicity!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 Him,"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heavenly,"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counts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pledged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reserve,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like Him." </w:t>
      </w:r>
    </w:p>
    <w:p w14:paraId="07DE877D" w14:textId="162C7B8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9A00BD" w14:textId="0B7DF12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sentence elsewhere,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staked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 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worlds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comparison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unreal.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miserable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68393C70" w14:textId="0561459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91AF5" w14:textId="603A13F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level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tolerably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Abraham's 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anyhow,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comparatively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improvement.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 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 enough,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satisfaction.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business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sufficiently.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reward.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enlargement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refinement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literature, 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rewards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transcends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satisfying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ignore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transfiguring 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Christ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 ever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vanishing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satisfying,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6C48AA">
        <w:rPr>
          <w:rFonts w:asciiTheme="minorHAnsi" w:hAnsiTheme="minorHAnsi" w:cs="Courier New"/>
          <w:sz w:val="22"/>
          <w:szCs w:val="22"/>
        </w:rPr>
        <w:t>w</w:t>
      </w:r>
      <w:r w:rsidRPr="00E91412">
        <w:rPr>
          <w:rFonts w:asciiTheme="minorHAnsi" w:hAnsiTheme="minorHAnsi" w:cs="Courier New"/>
          <w:sz w:val="22"/>
          <w:szCs w:val="22"/>
        </w:rPr>
        <w:t>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else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outweighed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indifference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with God? </w:t>
      </w:r>
    </w:p>
    <w:p w14:paraId="38104A2E" w14:textId="6F9E80F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64D59" w14:textId="31B76EB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level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hardens 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complacency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self-sufficiency,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encountered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antagonist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bottom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debtor.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clothed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 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challenges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approbation.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becoming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indebted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disagreeable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shaping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Pharisaic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Bibles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focus,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clearly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boasting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excluded;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world. </w:t>
      </w:r>
    </w:p>
    <w:p w14:paraId="41070409" w14:textId="0C54B57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7BBDE" w14:textId="2FB1A70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ignoring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unreflecting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dismayed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incredulous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overwhelmed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future,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 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 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wonderful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 wonderful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incredible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conformed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sorrowfully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acquainted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imaginations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sullen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clothed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gentleness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unwilling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trouble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inconstant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half</w:t>
      </w:r>
      <w:r w:rsidR="006C48A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hearted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 well,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endure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ultimate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 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talking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am.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 free.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song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eighth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pronounced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talking;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no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existence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omnipotence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quenched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 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likeness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image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justice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saved.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 characteristics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 Scripture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simplicity,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requirement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less.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negotiation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abridged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supplemented.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revelation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displayed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 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unconditional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abandonment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becoming- 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peremptory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inexorable.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argue.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text,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disbelieve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 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willingly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confusedly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shield 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 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prove, however,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cherish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qualification,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qualification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belief,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controversy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Christ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 bearing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excluded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unconditionally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yes,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dwarfed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annulled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 life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appearances,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unworthiness,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 attainment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 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unspeakable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good. </w:t>
      </w:r>
    </w:p>
    <w:p w14:paraId="510C881F" w14:textId="4D625C3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787030" w14:textId="1474C2D9" w:rsidR="006C48AA" w:rsidRDefault="006C48AA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C48AA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76B35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2024-04-09T08:43:00Z</dcterms:modified>
</cp:coreProperties>
</file>