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4F08C2">
        <w:rPr>
          <w:rFonts w:asciiTheme="minorHAnsi" w:hAnsiTheme="minorHAnsi" w:cstheme="minorHAnsi"/>
          <w:b/>
          <w:sz w:val="32"/>
          <w:u w:val="single"/>
        </w:rPr>
        <w:t>7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4F08C2">
        <w:rPr>
          <w:rFonts w:asciiTheme="minorHAnsi" w:hAnsiTheme="minorHAnsi" w:cstheme="minorHAnsi"/>
          <w:b/>
          <w:sz w:val="32"/>
          <w:u w:val="single"/>
        </w:rPr>
        <w:t>THE SHEPHERD AND THE SHEEP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EF22F2" w:rsidRPr="001C1EB9" w:rsidRDefault="004F08C2" w:rsidP="00EF22F2">
      <w:pPr>
        <w:spacing w:line="240" w:lineRule="auto"/>
        <w:ind w:left="720"/>
        <w:rPr>
          <w:i/>
        </w:rPr>
      </w:pPr>
      <w:r w:rsidRPr="004F08C2">
        <w:rPr>
          <w:rFonts w:cstheme="minorHAnsi"/>
          <w:i/>
          <w:sz w:val="24"/>
          <w:szCs w:val="24"/>
        </w:rPr>
        <w:t>"My sheep hear My voice, and I know them, and they follow Me; and I give unto them eternal life, and they shall never perish, neither shall any man pluck them out of My hand."</w:t>
      </w:r>
    </w:p>
    <w:p w:rsidR="00EF22F2" w:rsidRDefault="00055C3D" w:rsidP="00EF22F2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John 1</w:t>
      </w:r>
      <w:r w:rsidR="004F08C2">
        <w:rPr>
          <w:rFonts w:asciiTheme="minorHAnsi" w:hAnsiTheme="minorHAnsi" w:cstheme="minorHAnsi"/>
          <w:i/>
          <w:sz w:val="22"/>
          <w:szCs w:val="22"/>
        </w:rPr>
        <w:t>0:27,28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In these words there are disclosed to us some of the gracious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attributes of the Heavenly Shepherd, and some of the prominent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characteristics of His sheep. Let our meditation seek to gather fruit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the contemplation of both.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"My sheep hear My voice." They have the gift of spiritual discernment.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 voices do not sound alike to them. They can distinguish the still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small voice, even amid the Babel and clamour of the world. They can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catch the tones of their own Shepherd amid the loud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shoutings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of many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aliens. They have the gracious faculty of being able to sort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messages which assail their ears. In whatever direction they turn,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hear the call of the Shepherd.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F08C2">
        <w:rPr>
          <w:rFonts w:asciiTheme="minorHAnsi" w:hAnsiTheme="minorHAnsi" w:cstheme="minorHAnsi"/>
          <w:b/>
          <w:sz w:val="22"/>
          <w:szCs w:val="22"/>
        </w:rPr>
        <w:t>(1)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The voice of yesterday. "My sheep hear My voice." The disciples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Master can interpret the voice that calls to them from the days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past. "I heard behind me a great voice." They gather instruction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the voice that speaks in this commanding tone. History is full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expression; it abounds in teaching. In song and wail, in psalm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warning, the disciples can hear the voice of the Lord.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"days that have been" yield their instruction to the days that are,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the instinct of to-day is refined and chastened by the fight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failures and victories of yesterday. The present gains in riches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witness of the past.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F08C2">
        <w:rPr>
          <w:rFonts w:asciiTheme="minorHAnsi" w:hAnsiTheme="minorHAnsi" w:cstheme="minorHAnsi"/>
          <w:b/>
          <w:sz w:val="22"/>
          <w:szCs w:val="22"/>
        </w:rPr>
        <w:t>(2)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The voice of to-day. "To-day if ye will hear His voice." The Lord's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own people catch the sound of their Master's voice in the seemingly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silent circumstances of to-day. They discern His voice in what other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men regard only as a dumb drift. They hear the new message in the new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conditions. "New occasions teach new duties." The disciple discerns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duty, and in it he hears the still small voice of his God.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F08C2">
        <w:rPr>
          <w:rFonts w:asciiTheme="minorHAnsi" w:hAnsiTheme="minorHAnsi" w:cstheme="minorHAnsi"/>
          <w:b/>
          <w:sz w:val="22"/>
          <w:szCs w:val="22"/>
        </w:rPr>
        <w:t>(3)</w:t>
      </w:r>
      <w:r w:rsidRPr="006F6730">
        <w:rPr>
          <w:rFonts w:asciiTheme="minorHAnsi" w:hAnsiTheme="minorHAnsi" w:cstheme="minorHAnsi"/>
          <w:sz w:val="22"/>
          <w:szCs w:val="22"/>
        </w:rPr>
        <w:t xml:space="preserve"> The voice of to-morrow. "My sheep hear My voice." "I heard a voice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heaven say, blessed are the dead who die in the Lord."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disciple hears that alluring and inspiring call. When he applies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eager ear at the door of a stern futurity, he hears the soothing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calming word, "Blessed." The voice that peals to him from the unknown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drives away all his fears.</w:t>
      </w:r>
    </w:p>
    <w:p w:rsidR="0004094D" w:rsidRDefault="006F6730" w:rsidP="004F08C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"Far, far away like bells at evening pealing,</w:t>
      </w:r>
    </w:p>
    <w:p w:rsidR="0004094D" w:rsidRDefault="006F6730" w:rsidP="004F08C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voice of Jesus sounds o'er land and sea,</w:t>
      </w:r>
    </w:p>
    <w:p w:rsidR="0004094D" w:rsidRDefault="006F6730" w:rsidP="004F08C2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laden souls, by thousands meekly stealing,</w:t>
      </w:r>
    </w:p>
    <w:p w:rsidR="0004094D" w:rsidRDefault="006F6730" w:rsidP="004F08C2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Kind Shepherd, turn their weary steps to Thee."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"And they follow Me." The sheep not only discern the voice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Shepherd, they respond to His call, and follow in glad obedience. What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 first may be. a choice, becomes at last an instinct. The sound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voice prompts the heart to obedience. The soul leaps to the call.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 is a beautiful passage in the Book of Revelation which may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appropriately quoted here. "I heard a voice from heaven, as a voice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many waters, and as the voice of a great thunder, and I heard the voice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harpers harping with their harps." Who are these triumphant ones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heavenly place? "These are they which follow the Lamb whithersoever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goeth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." Then they are "following" still! They began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companionship where we have still ours. They accompanied Him "through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green pastures," and "by the still waters," and through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perilous ways of the weird and darksome vale. They took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up their cross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daily, and now they follow Him still where the hard road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threatening gorge are quite unknown. They are perfecting in larger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spaces the character which began to be formed in the narrower ways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time. The gift of discernment and the spirit of obedience are two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primary characteristics of the disciples of Christ.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know them." Here is the reciprocal discernment. The Master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recognises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His own. He never mistakes one for another. He knows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idiosyncrasies. He knows my "make-up," my peculiar individuality, my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special conditions. He does not deal with us as though we were 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alike. "He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calleth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His own sheep by name." He watches each life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though it presented a unique and separate problem. His recognition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means more than perception. It implies sympathy. He not only knows;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feels. He responds to the need which He discerns. He can be "touched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with the feeling of our infirmities."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"I give unto them eternal life." How this Gospel abounds in messages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concerning life, and in declarations which proclaim the Master as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Fountain of Life! "In Him was life." "The Son hath life in Himself."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am the Bread of Life." "I am the Life." And what His lips proclaimed,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His life confirmed. Everything He did was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by an abounding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life. What an expression of intense and abounding life is to be found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phrases like these: "Get thee behind Me, Satan"; "He steadfastly set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His face to go to Jerusalem." What an inexhaustible wealth of affection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to be found in an expression as this: "Having loved His own which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were in the world, He loved them unto the end." And now there comes an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inspiring promise that this Fountain of Life is willing and waiting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impart it into the wills and minds and hearts of His children. He will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give unto us "eternal life"--life which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characterised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not so much by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quantity as to duration, but by quality, rendering us partakers of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own divine nature.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"They shall never perish." They shall be made indestructible. The far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country shall never get hold of them again to waste their treasure.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power shall never be impaired. They shall be kept in health. 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never be "lost." They shall become ever more and more alive.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Everything that is worthy shall be increasingly quickened and enriched.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"No one shall pluck them out of My hand." They shall not be snatched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into destruction. They shall not be victims of any sudden emergency.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They shall never be taken "off their guard." What a wonderful promise,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yet a promise of which we may all reap the gracious fulfilment.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often excuse our moral lapses by declaring that we were taken unawares.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"The wolf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catcheth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them." It need not be. We may be always secure if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are willing to be kept. Resting in our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Saviour's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hands we may be quite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inviolable. If we have to cling to Him with our frail and fragile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fingers, we shall drop away from sheer exhaustion in the cold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stormy day. But if we are resting in the hollow of His hands, with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fingers closed over us, what shall make us afraid?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what is the foundation of all these gracious experiences?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answer is to be found in the very first word of our text. "My sheep."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Can that word be used of me? Am I willing to be His? Have I yielded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myself to be His property? Can I say, "I am not my own?" Do I admit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Master's claim? If the claim be admitted, then all the gracious issues,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which we have been contemplating, will become assuredly ours.</w:t>
      </w:r>
    </w:p>
    <w:p w:rsidR="0004094D" w:rsidRDefault="006F6730" w:rsidP="00DE109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"To Thee, Thou bleeding Lamb,</w:t>
      </w:r>
    </w:p>
    <w:p w:rsidR="0004094D" w:rsidRDefault="006F6730" w:rsidP="00DE109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all things owe;</w:t>
      </w:r>
    </w:p>
    <w:p w:rsidR="0004094D" w:rsidRDefault="006F6730" w:rsidP="00DE109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All that I have and am,</w:t>
      </w:r>
    </w:p>
    <w:p w:rsidR="0004094D" w:rsidRDefault="006F6730" w:rsidP="00DE109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all I know.</w:t>
      </w:r>
    </w:p>
    <w:p w:rsidR="0004094D" w:rsidRDefault="006F6730" w:rsidP="00DE109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All that I have is now no longer mine,</w:t>
      </w:r>
    </w:p>
    <w:p w:rsidR="005B787C" w:rsidRDefault="006F6730" w:rsidP="00DE109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And I am not mine own; Lord, I am thine."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56AD" w:rsidRDefault="00D656AD" w:rsidP="00DE109E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</w:p>
    <w:sectPr w:rsidR="00D656A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0A" w:rsidRDefault="004C130A" w:rsidP="00B2336A">
      <w:pPr>
        <w:spacing w:after="0" w:line="240" w:lineRule="auto"/>
      </w:pPr>
      <w:r>
        <w:separator/>
      </w:r>
    </w:p>
  </w:endnote>
  <w:endnote w:type="continuationSeparator" w:id="0">
    <w:p w:rsidR="004C130A" w:rsidRDefault="004C130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46A9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46A98">
            <w:rPr>
              <w:rFonts w:asciiTheme="majorHAnsi" w:hAnsiTheme="majorHAnsi"/>
              <w:b/>
              <w:noProof/>
            </w:rPr>
            <w:fldChar w:fldCharType="separate"/>
          </w:r>
          <w:r w:rsidR="00B101E4">
            <w:rPr>
              <w:rFonts w:asciiTheme="majorHAnsi" w:hAnsiTheme="majorHAnsi"/>
              <w:b/>
              <w:noProof/>
            </w:rPr>
            <w:t>1</w:t>
          </w:r>
          <w:r w:rsidR="00C46A9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0A" w:rsidRDefault="004C130A" w:rsidP="00B2336A">
      <w:pPr>
        <w:spacing w:after="0" w:line="240" w:lineRule="auto"/>
      </w:pPr>
      <w:r>
        <w:separator/>
      </w:r>
    </w:p>
  </w:footnote>
  <w:footnote w:type="continuationSeparator" w:id="0">
    <w:p w:rsidR="004C130A" w:rsidRDefault="004C130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130A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01E4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6AD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F54F4-2C7D-4EDD-962D-560CC815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BFFDB-C817-4B21-B6A0-F78C752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07 The Shepherd and the Sheep: John 10:27,28</dc:subject>
  <dc:creator>Jonathan Verdon-Smith</dc:creator>
  <cp:keywords>BROOKS BY THE TRAVELLER'S WAY; JOHN H. JOWETT; SERMONS</cp:keywords>
  <cp:lastModifiedBy>Jonathan Verdon-Smith</cp:lastModifiedBy>
  <cp:revision>4</cp:revision>
  <dcterms:created xsi:type="dcterms:W3CDTF">2020-03-30T15:44:00Z</dcterms:created>
  <dcterms:modified xsi:type="dcterms:W3CDTF">2021-02-25T10:29:00Z</dcterms:modified>
</cp:coreProperties>
</file>